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63" w:rsidRPr="00E70085" w:rsidRDefault="00617833">
      <w:pPr>
        <w:spacing w:line="294" w:lineRule="exact"/>
        <w:ind w:right="1152"/>
        <w:textAlignment w:val="baseline"/>
        <w:rPr>
          <w:rFonts w:ascii="Arial" w:eastAsia="Arial" w:hAnsi="Arial"/>
          <w:b/>
          <w:color w:val="000000"/>
          <w:sz w:val="24"/>
          <w:lang w:val="fr-CA"/>
        </w:rPr>
      </w:pPr>
      <w:bookmarkStart w:id="0" w:name="_GoBack"/>
      <w:bookmarkEnd w:id="0"/>
      <w:r w:rsidRPr="00E70085">
        <w:rPr>
          <w:rFonts w:ascii="Arial" w:eastAsia="Arial" w:hAnsi="Arial"/>
          <w:b/>
          <w:color w:val="000000"/>
          <w:sz w:val="24"/>
          <w:lang w:val="fr-CA"/>
        </w:rPr>
        <w:t>Instructions permanentes d’opération (IPO) relatives à la Délégation des pouvoirs</w:t>
      </w:r>
      <w:r w:rsidR="00E21E2E">
        <w:rPr>
          <w:rFonts w:ascii="Arial" w:eastAsia="Arial" w:hAnsi="Arial"/>
          <w:b/>
          <w:color w:val="000000"/>
          <w:sz w:val="24"/>
          <w:lang w:val="fr-CA"/>
        </w:rPr>
        <w:t> </w:t>
      </w:r>
      <w:r w:rsidRPr="00E70085">
        <w:rPr>
          <w:rFonts w:ascii="Arial" w:eastAsia="Arial" w:hAnsi="Arial"/>
          <w:b/>
          <w:color w:val="000000"/>
          <w:sz w:val="24"/>
          <w:lang w:val="fr-CA"/>
        </w:rPr>
        <w:t>– Comment remplir les annexes</w:t>
      </w:r>
      <w:r w:rsidR="00E21E2E">
        <w:rPr>
          <w:rFonts w:ascii="Arial" w:eastAsia="Arial" w:hAnsi="Arial"/>
          <w:b/>
          <w:color w:val="000000"/>
          <w:sz w:val="24"/>
          <w:lang w:val="fr-CA"/>
        </w:rPr>
        <w:t> </w:t>
      </w:r>
      <w:r w:rsidRPr="00E70085">
        <w:rPr>
          <w:rFonts w:ascii="Arial" w:eastAsia="Arial" w:hAnsi="Arial"/>
          <w:b/>
          <w:color w:val="000000"/>
          <w:sz w:val="24"/>
          <w:lang w:val="fr-CA"/>
        </w:rPr>
        <w:t>A, B, C et D</w:t>
      </w:r>
    </w:p>
    <w:p w:rsidR="002C3C63" w:rsidRPr="00E70085" w:rsidRDefault="00617833">
      <w:pPr>
        <w:spacing w:line="595" w:lineRule="exact"/>
        <w:textAlignment w:val="baseline"/>
        <w:rPr>
          <w:rFonts w:ascii="Arial" w:eastAsia="Arial" w:hAnsi="Arial"/>
          <w:b/>
          <w:color w:val="000000"/>
          <w:sz w:val="24"/>
          <w:lang w:val="fr-CA"/>
        </w:rPr>
      </w:pPr>
      <w:r w:rsidRPr="00E70085">
        <w:rPr>
          <w:rFonts w:ascii="Arial" w:eastAsia="Arial" w:hAnsi="Arial"/>
          <w:b/>
          <w:color w:val="000000"/>
          <w:sz w:val="24"/>
          <w:lang w:val="fr-CA"/>
        </w:rPr>
        <w:t>Généralités</w:t>
      </w:r>
      <w:r w:rsidRPr="00E70085">
        <w:rPr>
          <w:rFonts w:ascii="Arial" w:eastAsia="Arial" w:hAnsi="Arial"/>
          <w:b/>
          <w:color w:val="000000"/>
          <w:sz w:val="24"/>
          <w:lang w:val="fr-CA"/>
        </w:rPr>
        <w:br/>
        <w:t>Subdélégation</w:t>
      </w:r>
    </w:p>
    <w:p w:rsidR="002C3C63" w:rsidRPr="00E70085" w:rsidRDefault="00617833">
      <w:pPr>
        <w:spacing w:before="243" w:line="297" w:lineRule="exact"/>
        <w:textAlignment w:val="baseline"/>
        <w:rPr>
          <w:rFonts w:ascii="Arial" w:eastAsia="Arial" w:hAnsi="Arial"/>
          <w:color w:val="000000"/>
          <w:sz w:val="24"/>
          <w:lang w:val="fr-CA"/>
        </w:rPr>
      </w:pPr>
      <w:r w:rsidRPr="00E70085">
        <w:rPr>
          <w:rFonts w:ascii="Arial" w:eastAsia="Arial" w:hAnsi="Arial"/>
          <w:color w:val="000000"/>
          <w:sz w:val="24"/>
          <w:lang w:val="fr-CA"/>
        </w:rPr>
        <w:t>Sous réserve des limites établies, les postes énumérés au tableau</w:t>
      </w:r>
      <w:r w:rsidR="00E21E2E">
        <w:rPr>
          <w:rFonts w:ascii="Arial" w:eastAsia="Arial" w:hAnsi="Arial"/>
          <w:color w:val="000000"/>
          <w:sz w:val="24"/>
          <w:lang w:val="fr-CA"/>
        </w:rPr>
        <w:t> </w:t>
      </w:r>
      <w:r w:rsidRPr="00E70085">
        <w:rPr>
          <w:rFonts w:ascii="Arial" w:eastAsia="Arial" w:hAnsi="Arial"/>
          <w:color w:val="000000"/>
          <w:sz w:val="24"/>
          <w:lang w:val="fr-CA"/>
        </w:rPr>
        <w:t>1</w:t>
      </w:r>
      <w:r w:rsidR="00E21E2E">
        <w:rPr>
          <w:rFonts w:ascii="Arial" w:eastAsia="Arial" w:hAnsi="Arial"/>
          <w:color w:val="000000"/>
          <w:sz w:val="24"/>
          <w:lang w:val="fr-CA"/>
        </w:rPr>
        <w:t> </w:t>
      </w:r>
      <w:r w:rsidRPr="00E70085">
        <w:rPr>
          <w:rFonts w:ascii="Arial" w:eastAsia="Arial" w:hAnsi="Arial"/>
          <w:color w:val="000000"/>
          <w:sz w:val="24"/>
          <w:lang w:val="fr-CA"/>
        </w:rPr>
        <w:t xml:space="preserve">– </w:t>
      </w:r>
      <w:r w:rsidR="00FB1C9F">
        <w:rPr>
          <w:rFonts w:ascii="Arial" w:eastAsia="Arial" w:hAnsi="Arial"/>
          <w:color w:val="000000"/>
          <w:sz w:val="24"/>
          <w:lang w:val="fr-CA"/>
        </w:rPr>
        <w:t>Fonds des b</w:t>
      </w:r>
      <w:r w:rsidRPr="00E70085">
        <w:rPr>
          <w:rFonts w:ascii="Arial" w:eastAsia="Arial" w:hAnsi="Arial"/>
          <w:color w:val="000000"/>
          <w:sz w:val="24"/>
          <w:lang w:val="fr-CA"/>
        </w:rPr>
        <w:t xml:space="preserve">ases, </w:t>
      </w:r>
      <w:r w:rsidR="00FB1C9F">
        <w:rPr>
          <w:rFonts w:ascii="Arial" w:eastAsia="Arial" w:hAnsi="Arial"/>
          <w:color w:val="000000"/>
          <w:sz w:val="24"/>
          <w:lang w:val="fr-CA"/>
        </w:rPr>
        <w:t xml:space="preserve">des </w:t>
      </w:r>
      <w:r w:rsidRPr="00E70085">
        <w:rPr>
          <w:rFonts w:ascii="Arial" w:eastAsia="Arial" w:hAnsi="Arial"/>
          <w:color w:val="000000"/>
          <w:sz w:val="24"/>
          <w:lang w:val="fr-CA"/>
        </w:rPr>
        <w:t xml:space="preserve">escadres, </w:t>
      </w:r>
      <w:r w:rsidR="00FB1C9F">
        <w:rPr>
          <w:rFonts w:ascii="Arial" w:eastAsia="Arial" w:hAnsi="Arial"/>
          <w:color w:val="000000"/>
          <w:sz w:val="24"/>
          <w:lang w:val="fr-CA"/>
        </w:rPr>
        <w:t xml:space="preserve">des </w:t>
      </w:r>
      <w:r w:rsidRPr="00E70085">
        <w:rPr>
          <w:rFonts w:ascii="Arial" w:eastAsia="Arial" w:hAnsi="Arial"/>
          <w:color w:val="000000"/>
          <w:sz w:val="24"/>
          <w:lang w:val="fr-CA"/>
        </w:rPr>
        <w:t xml:space="preserve">navires, </w:t>
      </w:r>
      <w:r w:rsidR="00FB1C9F">
        <w:rPr>
          <w:rFonts w:ascii="Arial" w:eastAsia="Arial" w:hAnsi="Arial"/>
          <w:color w:val="000000"/>
          <w:sz w:val="24"/>
          <w:lang w:val="fr-CA"/>
        </w:rPr>
        <w:t xml:space="preserve">des </w:t>
      </w:r>
      <w:r w:rsidRPr="00E70085">
        <w:rPr>
          <w:rFonts w:ascii="Arial" w:eastAsia="Arial" w:hAnsi="Arial"/>
          <w:color w:val="000000"/>
          <w:sz w:val="24"/>
          <w:lang w:val="fr-CA"/>
        </w:rPr>
        <w:t>opérations de déploiement, de</w:t>
      </w:r>
      <w:r w:rsidR="00FB1C9F">
        <w:rPr>
          <w:rFonts w:ascii="Arial" w:eastAsia="Arial" w:hAnsi="Arial"/>
          <w:color w:val="000000"/>
          <w:sz w:val="24"/>
          <w:lang w:val="fr-CA"/>
        </w:rPr>
        <w:t>s</w:t>
      </w:r>
      <w:r w:rsidRPr="00E70085">
        <w:rPr>
          <w:rFonts w:ascii="Arial" w:eastAsia="Arial" w:hAnsi="Arial"/>
          <w:color w:val="000000"/>
          <w:sz w:val="24"/>
          <w:lang w:val="fr-CA"/>
        </w:rPr>
        <w:t xml:space="preserve"> commandement</w:t>
      </w:r>
      <w:r w:rsidR="00FB1C9F">
        <w:rPr>
          <w:rFonts w:ascii="Arial" w:eastAsia="Arial" w:hAnsi="Arial"/>
          <w:color w:val="000000"/>
          <w:sz w:val="24"/>
          <w:lang w:val="fr-CA"/>
        </w:rPr>
        <w:t>s</w:t>
      </w:r>
      <w:r w:rsidRPr="00E70085">
        <w:rPr>
          <w:rFonts w:ascii="Arial" w:eastAsia="Arial" w:hAnsi="Arial"/>
          <w:color w:val="000000"/>
          <w:sz w:val="24"/>
          <w:lang w:val="fr-CA"/>
        </w:rPr>
        <w:t>, de</w:t>
      </w:r>
      <w:r w:rsidR="00FB1C9F">
        <w:rPr>
          <w:rFonts w:ascii="Arial" w:eastAsia="Arial" w:hAnsi="Arial"/>
          <w:color w:val="000000"/>
          <w:sz w:val="24"/>
          <w:lang w:val="fr-CA"/>
        </w:rPr>
        <w:t>s</w:t>
      </w:r>
      <w:r w:rsidRPr="00E70085">
        <w:rPr>
          <w:rFonts w:ascii="Arial" w:eastAsia="Arial" w:hAnsi="Arial"/>
          <w:color w:val="000000"/>
          <w:sz w:val="24"/>
          <w:lang w:val="fr-CA"/>
        </w:rPr>
        <w:t xml:space="preserve"> branche</w:t>
      </w:r>
      <w:r w:rsidR="00FB1C9F">
        <w:rPr>
          <w:rFonts w:ascii="Arial" w:eastAsia="Arial" w:hAnsi="Arial"/>
          <w:color w:val="000000"/>
          <w:sz w:val="24"/>
          <w:lang w:val="fr-CA"/>
        </w:rPr>
        <w:t>s</w:t>
      </w:r>
      <w:r w:rsidRPr="00E70085">
        <w:rPr>
          <w:rFonts w:ascii="Arial" w:eastAsia="Arial" w:hAnsi="Arial"/>
          <w:color w:val="000000"/>
          <w:sz w:val="24"/>
          <w:lang w:val="fr-CA"/>
        </w:rPr>
        <w:t xml:space="preserve"> et de</w:t>
      </w:r>
      <w:r w:rsidR="00FB1C9F">
        <w:rPr>
          <w:rFonts w:ascii="Arial" w:eastAsia="Arial" w:hAnsi="Arial"/>
          <w:color w:val="000000"/>
          <w:sz w:val="24"/>
          <w:lang w:val="fr-CA"/>
        </w:rPr>
        <w:t>s</w:t>
      </w:r>
      <w:r w:rsidRPr="00E70085">
        <w:rPr>
          <w:rFonts w:ascii="Arial" w:eastAsia="Arial" w:hAnsi="Arial"/>
          <w:color w:val="000000"/>
          <w:sz w:val="24"/>
          <w:lang w:val="fr-CA"/>
        </w:rPr>
        <w:t xml:space="preserve"> régiment</w:t>
      </w:r>
      <w:r w:rsidR="00FB1C9F">
        <w:rPr>
          <w:rFonts w:ascii="Arial" w:eastAsia="Arial" w:hAnsi="Arial"/>
          <w:color w:val="000000"/>
          <w:sz w:val="24"/>
          <w:lang w:val="fr-CA"/>
        </w:rPr>
        <w:t>s</w:t>
      </w:r>
      <w:r w:rsidRPr="00E70085">
        <w:rPr>
          <w:rFonts w:ascii="Arial" w:eastAsia="Arial" w:hAnsi="Arial"/>
          <w:color w:val="000000"/>
          <w:sz w:val="24"/>
          <w:lang w:val="fr-CA"/>
        </w:rPr>
        <w:t xml:space="preserve"> (pouvoirs au sein de l’unité/l’entité) et les postes énumérés au tableau</w:t>
      </w:r>
      <w:r w:rsidR="00E21E2E">
        <w:rPr>
          <w:rFonts w:ascii="Arial" w:eastAsia="Arial" w:hAnsi="Arial"/>
          <w:color w:val="000000"/>
          <w:sz w:val="24"/>
          <w:lang w:val="fr-CA"/>
        </w:rPr>
        <w:t> </w:t>
      </w:r>
      <w:r w:rsidRPr="00E70085">
        <w:rPr>
          <w:rFonts w:ascii="Arial" w:eastAsia="Arial" w:hAnsi="Arial"/>
          <w:color w:val="000000"/>
          <w:sz w:val="24"/>
          <w:lang w:val="fr-CA"/>
        </w:rPr>
        <w:t>2</w:t>
      </w:r>
      <w:r w:rsidR="00E21E2E">
        <w:rPr>
          <w:rFonts w:ascii="Arial" w:eastAsia="Arial" w:hAnsi="Arial"/>
          <w:color w:val="000000"/>
          <w:sz w:val="24"/>
          <w:lang w:val="fr-CA"/>
        </w:rPr>
        <w:t> </w:t>
      </w:r>
      <w:r w:rsidRPr="00E70085">
        <w:rPr>
          <w:rFonts w:ascii="Arial" w:eastAsia="Arial" w:hAnsi="Arial"/>
          <w:color w:val="000000"/>
          <w:sz w:val="24"/>
          <w:lang w:val="fr-CA"/>
        </w:rPr>
        <w:t>– SBMFC et fonds centraux (divisions) peuvent déléguer leur pouvoir pour les aider à administrer leurs responsabilités en matière de BNP.</w:t>
      </w:r>
    </w:p>
    <w:p w:rsidR="002C3C63" w:rsidRPr="00E70085" w:rsidRDefault="00617833">
      <w:pPr>
        <w:spacing w:before="243" w:line="297" w:lineRule="exact"/>
        <w:textAlignment w:val="baseline"/>
        <w:rPr>
          <w:rFonts w:ascii="Arial" w:eastAsia="Arial" w:hAnsi="Arial"/>
          <w:color w:val="000000"/>
          <w:sz w:val="24"/>
          <w:lang w:val="fr-CA"/>
        </w:rPr>
      </w:pPr>
      <w:r w:rsidRPr="00E70085">
        <w:rPr>
          <w:rFonts w:ascii="Arial" w:eastAsia="Arial" w:hAnsi="Arial"/>
          <w:color w:val="000000"/>
          <w:sz w:val="24"/>
          <w:lang w:val="fr-CA"/>
        </w:rPr>
        <w:t xml:space="preserve">Dès l’arrivée d’une nouvelle personne responsable dans une unité ou un </w:t>
      </w:r>
      <w:r w:rsidRPr="0080767F">
        <w:rPr>
          <w:rFonts w:ascii="Arial" w:eastAsia="Arial" w:hAnsi="Arial"/>
          <w:sz w:val="24"/>
          <w:lang w:val="fr-CA"/>
        </w:rPr>
        <w:t>établissement,</w:t>
      </w:r>
      <w:r w:rsidRPr="00E70085">
        <w:rPr>
          <w:rFonts w:ascii="Arial" w:eastAsia="Arial" w:hAnsi="Arial"/>
          <w:color w:val="000000"/>
          <w:sz w:val="24"/>
          <w:lang w:val="fr-CA"/>
        </w:rPr>
        <w:t xml:space="preserve"> les annexes</w:t>
      </w:r>
      <w:r w:rsidR="00E21E2E">
        <w:rPr>
          <w:rFonts w:ascii="Arial" w:eastAsia="Arial" w:hAnsi="Arial"/>
          <w:color w:val="000000"/>
          <w:sz w:val="24"/>
          <w:lang w:val="fr-CA"/>
        </w:rPr>
        <w:t> </w:t>
      </w:r>
      <w:r w:rsidRPr="00E70085">
        <w:rPr>
          <w:rFonts w:ascii="Arial" w:eastAsia="Arial" w:hAnsi="Arial"/>
          <w:color w:val="000000"/>
          <w:sz w:val="24"/>
          <w:lang w:val="fr-CA"/>
        </w:rPr>
        <w:t>A et B doivent être mises à jour, si elles sont utilisées. Au minimum, l’annexe</w:t>
      </w:r>
      <w:r w:rsidR="00E21E2E">
        <w:rPr>
          <w:rFonts w:ascii="Arial" w:eastAsia="Arial" w:hAnsi="Arial"/>
          <w:color w:val="000000"/>
          <w:sz w:val="24"/>
          <w:lang w:val="fr-CA"/>
        </w:rPr>
        <w:t> </w:t>
      </w:r>
      <w:r w:rsidRPr="00E70085">
        <w:rPr>
          <w:rFonts w:ascii="Arial" w:eastAsia="Arial" w:hAnsi="Arial"/>
          <w:color w:val="000000"/>
          <w:sz w:val="24"/>
          <w:lang w:val="fr-CA"/>
        </w:rPr>
        <w:t>B est mise à jour chaque année, en septembre, après la période active des affectations (PAA) militaires. Les annexes</w:t>
      </w:r>
      <w:r w:rsidR="00E21E2E">
        <w:rPr>
          <w:rFonts w:ascii="Arial" w:eastAsia="Arial" w:hAnsi="Arial"/>
          <w:color w:val="000000"/>
          <w:sz w:val="24"/>
          <w:lang w:val="fr-CA"/>
        </w:rPr>
        <w:t> </w:t>
      </w:r>
      <w:r w:rsidRPr="00E70085">
        <w:rPr>
          <w:rFonts w:ascii="Arial" w:eastAsia="Arial" w:hAnsi="Arial"/>
          <w:color w:val="000000"/>
          <w:sz w:val="24"/>
          <w:lang w:val="fr-CA"/>
        </w:rPr>
        <w:t>C et D ne sont mises à jour qu’en cas de besoin.</w:t>
      </w:r>
    </w:p>
    <w:p w:rsidR="002C3C63" w:rsidRPr="00E70085" w:rsidRDefault="00617833">
      <w:pPr>
        <w:spacing w:before="241" w:line="297" w:lineRule="exact"/>
        <w:ind w:right="648"/>
        <w:textAlignment w:val="baseline"/>
        <w:rPr>
          <w:rFonts w:ascii="Arial" w:eastAsia="Arial" w:hAnsi="Arial"/>
          <w:b/>
          <w:color w:val="000000"/>
          <w:sz w:val="24"/>
          <w:lang w:val="fr-CA"/>
        </w:rPr>
      </w:pPr>
      <w:r w:rsidRPr="00E70085">
        <w:rPr>
          <w:rFonts w:ascii="Arial" w:eastAsia="Arial" w:hAnsi="Arial"/>
          <w:b/>
          <w:color w:val="000000"/>
          <w:sz w:val="24"/>
          <w:lang w:val="fr-CA"/>
        </w:rPr>
        <w:t>Tableau</w:t>
      </w:r>
      <w:r w:rsidR="00E21E2E">
        <w:rPr>
          <w:rFonts w:ascii="Arial" w:eastAsia="Arial" w:hAnsi="Arial"/>
          <w:b/>
          <w:color w:val="000000"/>
          <w:sz w:val="24"/>
          <w:lang w:val="fr-CA"/>
        </w:rPr>
        <w:t> </w:t>
      </w:r>
      <w:r w:rsidRPr="00E70085">
        <w:rPr>
          <w:rFonts w:ascii="Arial" w:eastAsia="Arial" w:hAnsi="Arial"/>
          <w:b/>
          <w:color w:val="000000"/>
          <w:sz w:val="24"/>
          <w:lang w:val="fr-CA"/>
        </w:rPr>
        <w:t>1</w:t>
      </w:r>
      <w:r w:rsidR="00E21E2E">
        <w:rPr>
          <w:rFonts w:ascii="Arial" w:eastAsia="Arial" w:hAnsi="Arial"/>
          <w:b/>
          <w:color w:val="000000"/>
          <w:sz w:val="24"/>
          <w:lang w:val="fr-CA"/>
        </w:rPr>
        <w:t> </w:t>
      </w:r>
      <w:r w:rsidRPr="00E70085">
        <w:rPr>
          <w:rFonts w:ascii="Arial" w:eastAsia="Arial" w:hAnsi="Arial"/>
          <w:color w:val="000000"/>
          <w:sz w:val="24"/>
          <w:lang w:val="fr-CA"/>
        </w:rPr>
        <w:t xml:space="preserve">– Pour les pouvoirs de l’unité ou </w:t>
      </w:r>
      <w:r w:rsidRPr="0080767F">
        <w:rPr>
          <w:rFonts w:ascii="Arial" w:eastAsia="Arial" w:hAnsi="Arial"/>
          <w:sz w:val="24"/>
          <w:lang w:val="fr-CA"/>
        </w:rPr>
        <w:t>de l’</w:t>
      </w:r>
      <w:r w:rsidR="0080767F" w:rsidRPr="0080767F">
        <w:rPr>
          <w:rFonts w:ascii="Arial" w:eastAsia="Arial" w:hAnsi="Arial"/>
          <w:sz w:val="24"/>
          <w:lang w:val="fr-CA"/>
        </w:rPr>
        <w:t>entité</w:t>
      </w:r>
      <w:r w:rsidRPr="0080767F">
        <w:rPr>
          <w:rFonts w:ascii="Arial" w:eastAsia="Arial" w:hAnsi="Arial"/>
          <w:sz w:val="24"/>
          <w:lang w:val="fr-CA"/>
        </w:rPr>
        <w:t xml:space="preserve">, </w:t>
      </w:r>
      <w:r w:rsidRPr="00E70085">
        <w:rPr>
          <w:rFonts w:ascii="Arial" w:eastAsia="Arial" w:hAnsi="Arial"/>
          <w:color w:val="000000"/>
          <w:sz w:val="24"/>
          <w:lang w:val="fr-CA"/>
        </w:rPr>
        <w:t>ces délégations se font par poste, par écrit, en utilisant le format présenté à l’annexe</w:t>
      </w:r>
      <w:r w:rsidR="00E21E2E">
        <w:rPr>
          <w:rFonts w:ascii="Arial" w:eastAsia="Arial" w:hAnsi="Arial"/>
          <w:color w:val="000000"/>
          <w:sz w:val="24"/>
          <w:lang w:val="fr-CA"/>
        </w:rPr>
        <w:t> </w:t>
      </w:r>
      <w:r w:rsidRPr="00E70085">
        <w:rPr>
          <w:rFonts w:ascii="Arial" w:eastAsia="Arial" w:hAnsi="Arial"/>
          <w:color w:val="000000"/>
          <w:sz w:val="24"/>
          <w:lang w:val="fr-CA"/>
        </w:rPr>
        <w:t>A ci-jointe.</w:t>
      </w:r>
    </w:p>
    <w:p w:rsidR="002C3C63" w:rsidRPr="00E70085" w:rsidRDefault="00617833">
      <w:pPr>
        <w:spacing w:before="246" w:line="297" w:lineRule="exact"/>
        <w:ind w:right="360"/>
        <w:textAlignment w:val="baseline"/>
        <w:rPr>
          <w:rFonts w:ascii="Arial" w:eastAsia="Arial" w:hAnsi="Arial"/>
          <w:color w:val="000000"/>
          <w:sz w:val="24"/>
          <w:lang w:val="fr-CA"/>
        </w:rPr>
      </w:pPr>
      <w:r w:rsidRPr="00E70085">
        <w:rPr>
          <w:rFonts w:ascii="Arial" w:eastAsia="Arial" w:hAnsi="Arial"/>
          <w:color w:val="000000"/>
          <w:sz w:val="24"/>
          <w:lang w:val="fr-CA"/>
        </w:rPr>
        <w:t>À leur tour, les personnes qui occupent les postes délégués sont identifiées par écrit dans le format prescrit à l’annexe</w:t>
      </w:r>
      <w:r w:rsidR="00E21E2E">
        <w:rPr>
          <w:rFonts w:ascii="Arial" w:eastAsia="Arial" w:hAnsi="Arial"/>
          <w:color w:val="000000"/>
          <w:sz w:val="24"/>
          <w:lang w:val="fr-CA"/>
        </w:rPr>
        <w:t> </w:t>
      </w:r>
      <w:r w:rsidRPr="00E70085">
        <w:rPr>
          <w:rFonts w:ascii="Arial" w:eastAsia="Arial" w:hAnsi="Arial"/>
          <w:color w:val="000000"/>
          <w:sz w:val="24"/>
          <w:lang w:val="fr-CA"/>
        </w:rPr>
        <w:t>B ci-jointe.</w:t>
      </w:r>
    </w:p>
    <w:p w:rsidR="002C3C63" w:rsidRPr="00E70085" w:rsidRDefault="00617833">
      <w:pPr>
        <w:spacing w:before="240" w:line="298" w:lineRule="exact"/>
        <w:ind w:right="216"/>
        <w:textAlignment w:val="baseline"/>
        <w:rPr>
          <w:rFonts w:ascii="Arial" w:eastAsia="Arial" w:hAnsi="Arial"/>
          <w:color w:val="000000"/>
          <w:sz w:val="24"/>
          <w:lang w:val="fr-CA"/>
        </w:rPr>
      </w:pPr>
      <w:r w:rsidRPr="00E70085">
        <w:rPr>
          <w:rFonts w:ascii="Arial" w:eastAsia="Arial" w:hAnsi="Arial"/>
          <w:color w:val="000000"/>
          <w:sz w:val="24"/>
          <w:lang w:val="fr-CA"/>
        </w:rPr>
        <w:t>Les annexes</w:t>
      </w:r>
      <w:r w:rsidR="00E21E2E">
        <w:rPr>
          <w:rFonts w:ascii="Arial" w:eastAsia="Arial" w:hAnsi="Arial"/>
          <w:color w:val="000000"/>
          <w:sz w:val="24"/>
          <w:lang w:val="fr-CA"/>
        </w:rPr>
        <w:t> </w:t>
      </w:r>
      <w:r w:rsidRPr="00E70085">
        <w:rPr>
          <w:rFonts w:ascii="Arial" w:eastAsia="Arial" w:hAnsi="Arial"/>
          <w:color w:val="000000"/>
          <w:sz w:val="24"/>
          <w:lang w:val="fr-CA"/>
        </w:rPr>
        <w:t>C sont ensuite remplies pour les personnes désignées à l’annexe</w:t>
      </w:r>
      <w:r w:rsidR="00E21E2E">
        <w:rPr>
          <w:rFonts w:ascii="Arial" w:eastAsia="Arial" w:hAnsi="Arial"/>
          <w:color w:val="000000"/>
          <w:sz w:val="24"/>
          <w:lang w:val="fr-CA"/>
        </w:rPr>
        <w:t> </w:t>
      </w:r>
      <w:r w:rsidRPr="00E70085">
        <w:rPr>
          <w:rFonts w:ascii="Arial" w:eastAsia="Arial" w:hAnsi="Arial"/>
          <w:color w:val="000000"/>
          <w:sz w:val="24"/>
          <w:lang w:val="fr-CA"/>
        </w:rPr>
        <w:t>B pour assumer la responsabilité de l’administration financière des BNP.</w:t>
      </w:r>
    </w:p>
    <w:p w:rsidR="002C3C63" w:rsidRPr="00E70085" w:rsidRDefault="00617833">
      <w:pPr>
        <w:spacing w:before="241" w:line="297" w:lineRule="exact"/>
        <w:ind w:right="504"/>
        <w:textAlignment w:val="baseline"/>
        <w:rPr>
          <w:rFonts w:ascii="Arial" w:eastAsia="Arial" w:hAnsi="Arial"/>
          <w:color w:val="000000"/>
          <w:sz w:val="24"/>
          <w:lang w:val="fr-CA"/>
        </w:rPr>
      </w:pPr>
      <w:r w:rsidRPr="00E70085">
        <w:rPr>
          <w:rFonts w:ascii="Arial" w:eastAsia="Arial" w:hAnsi="Arial"/>
          <w:color w:val="000000"/>
          <w:sz w:val="24"/>
          <w:lang w:val="fr-CA"/>
        </w:rPr>
        <w:t>Tout organisme des BNP dont les exigences en matière de délégation des pouvoirs sont limitées peut utiliser l’annexe</w:t>
      </w:r>
      <w:r w:rsidR="00225199">
        <w:rPr>
          <w:rFonts w:ascii="Arial" w:eastAsia="Arial" w:hAnsi="Arial"/>
          <w:color w:val="000000"/>
          <w:sz w:val="24"/>
          <w:lang w:val="fr-CA"/>
        </w:rPr>
        <w:t> </w:t>
      </w:r>
      <w:r w:rsidRPr="00E70085">
        <w:rPr>
          <w:rFonts w:ascii="Arial" w:eastAsia="Arial" w:hAnsi="Arial"/>
          <w:color w:val="000000"/>
          <w:sz w:val="24"/>
          <w:lang w:val="fr-CA"/>
        </w:rPr>
        <w:t>C pour déléguer des pouvoirs et accepter la responsabilité de l’administration financière des BNP.</w:t>
      </w:r>
    </w:p>
    <w:p w:rsidR="002C3C63" w:rsidRPr="00E70085" w:rsidRDefault="00617833" w:rsidP="00635909">
      <w:pPr>
        <w:spacing w:before="268" w:line="280" w:lineRule="exact"/>
        <w:textAlignment w:val="baseline"/>
        <w:rPr>
          <w:rFonts w:ascii="Arial" w:eastAsia="Arial" w:hAnsi="Arial"/>
          <w:color w:val="000000"/>
          <w:sz w:val="24"/>
          <w:lang w:val="fr-CA"/>
        </w:rPr>
      </w:pPr>
      <w:r w:rsidRPr="00E70085">
        <w:rPr>
          <w:rFonts w:ascii="Arial" w:eastAsia="Arial" w:hAnsi="Arial"/>
          <w:color w:val="000000"/>
          <w:sz w:val="24"/>
          <w:lang w:val="fr-CA"/>
        </w:rPr>
        <w:t>Les annexes signées sont ensuite transmises au bureau de la comptabilité des BNP.</w:t>
      </w:r>
    </w:p>
    <w:p w:rsidR="002C3C63" w:rsidRPr="00E70085" w:rsidRDefault="00617833">
      <w:pPr>
        <w:spacing w:before="244" w:line="297" w:lineRule="exact"/>
        <w:textAlignment w:val="baseline"/>
        <w:rPr>
          <w:rFonts w:ascii="Arial" w:eastAsia="Arial" w:hAnsi="Arial"/>
          <w:b/>
          <w:color w:val="000000"/>
          <w:spacing w:val="1"/>
          <w:sz w:val="24"/>
          <w:lang w:val="fr-CA"/>
        </w:rPr>
      </w:pPr>
      <w:r w:rsidRPr="00E70085">
        <w:rPr>
          <w:rFonts w:ascii="Arial" w:eastAsia="Arial" w:hAnsi="Arial"/>
          <w:b/>
          <w:color w:val="000000"/>
          <w:spacing w:val="1"/>
          <w:sz w:val="24"/>
          <w:lang w:val="fr-CA"/>
        </w:rPr>
        <w:t>Tableau</w:t>
      </w:r>
      <w:r w:rsidR="00225199">
        <w:rPr>
          <w:rFonts w:ascii="Arial" w:eastAsia="Arial" w:hAnsi="Arial"/>
          <w:b/>
          <w:color w:val="000000"/>
          <w:spacing w:val="1"/>
          <w:sz w:val="24"/>
          <w:lang w:val="fr-CA"/>
        </w:rPr>
        <w:t> </w:t>
      </w:r>
      <w:r w:rsidRPr="00E70085">
        <w:rPr>
          <w:rFonts w:ascii="Arial" w:eastAsia="Arial" w:hAnsi="Arial"/>
          <w:b/>
          <w:color w:val="000000"/>
          <w:spacing w:val="1"/>
          <w:sz w:val="24"/>
          <w:lang w:val="fr-CA"/>
        </w:rPr>
        <w:t>2</w:t>
      </w:r>
      <w:r w:rsidR="00225199">
        <w:rPr>
          <w:rFonts w:ascii="Arial" w:eastAsia="Arial" w:hAnsi="Arial"/>
          <w:b/>
          <w:color w:val="000000"/>
          <w:spacing w:val="1"/>
          <w:sz w:val="24"/>
          <w:lang w:val="fr-CA"/>
        </w:rPr>
        <w:t> </w:t>
      </w:r>
      <w:r w:rsidRPr="00E70085">
        <w:rPr>
          <w:rFonts w:ascii="Arial" w:eastAsia="Arial" w:hAnsi="Arial"/>
          <w:color w:val="000000"/>
          <w:spacing w:val="1"/>
          <w:sz w:val="24"/>
          <w:lang w:val="fr-CA"/>
        </w:rPr>
        <w:t>– Au sein des Services de bien-être et moral des Forces canadiennes (SBMFC) et des fonds centraux, ces délégations se font par poste, par écrit, en utilisant le format présenté à l’annexe</w:t>
      </w:r>
      <w:r w:rsidR="00225199">
        <w:rPr>
          <w:rFonts w:ascii="Arial" w:eastAsia="Arial" w:hAnsi="Arial"/>
          <w:color w:val="000000"/>
          <w:spacing w:val="1"/>
          <w:sz w:val="24"/>
          <w:lang w:val="fr-CA"/>
        </w:rPr>
        <w:t> </w:t>
      </w:r>
      <w:r w:rsidRPr="00E70085">
        <w:rPr>
          <w:rFonts w:ascii="Arial" w:eastAsia="Arial" w:hAnsi="Arial"/>
          <w:color w:val="000000"/>
          <w:spacing w:val="1"/>
          <w:sz w:val="24"/>
          <w:lang w:val="fr-CA"/>
        </w:rPr>
        <w:t>D ci-jointe et sont signées par la personne titulaire du po</w:t>
      </w:r>
      <w:r w:rsidRPr="0080767F">
        <w:rPr>
          <w:rFonts w:ascii="Arial" w:eastAsia="Arial" w:hAnsi="Arial"/>
          <w:color w:val="000000"/>
          <w:spacing w:val="1"/>
          <w:sz w:val="24"/>
          <w:lang w:val="fr-CA"/>
        </w:rPr>
        <w:t xml:space="preserve">ste </w:t>
      </w:r>
      <w:r w:rsidRPr="0080767F">
        <w:rPr>
          <w:rFonts w:ascii="Arial" w:eastAsia="Arial" w:hAnsi="Arial"/>
          <w:b/>
          <w:color w:val="000000"/>
          <w:spacing w:val="1"/>
          <w:sz w:val="24"/>
          <w:lang w:val="fr-CA"/>
        </w:rPr>
        <w:t>et la personne autorisée à la tête de la division</w:t>
      </w:r>
      <w:r w:rsidR="00225199" w:rsidRPr="0080767F">
        <w:rPr>
          <w:rFonts w:ascii="Arial" w:eastAsia="Arial" w:hAnsi="Arial"/>
          <w:b/>
          <w:color w:val="000000"/>
          <w:spacing w:val="1"/>
          <w:sz w:val="24"/>
          <w:lang w:val="fr-CA"/>
        </w:rPr>
        <w:t xml:space="preserve"> ou le DG BNP le cas échéant</w:t>
      </w:r>
      <w:r w:rsidRPr="0080767F">
        <w:rPr>
          <w:rFonts w:ascii="Arial" w:eastAsia="Arial" w:hAnsi="Arial"/>
          <w:color w:val="000000"/>
          <w:spacing w:val="1"/>
          <w:sz w:val="24"/>
          <w:lang w:val="fr-CA"/>
        </w:rPr>
        <w:t>,</w:t>
      </w:r>
      <w:r w:rsidRPr="00E70085">
        <w:rPr>
          <w:rFonts w:ascii="Arial" w:eastAsia="Arial" w:hAnsi="Arial"/>
          <w:color w:val="000000"/>
          <w:spacing w:val="1"/>
          <w:sz w:val="24"/>
          <w:lang w:val="fr-CA"/>
        </w:rPr>
        <w:t xml:space="preserve"> et une copie doit être fournie au partenaire d’affaires des finances et au bureau de la comptabilité des BNP qui l’appuie.</w:t>
      </w:r>
    </w:p>
    <w:p w:rsidR="002C3C63" w:rsidRPr="00E70085" w:rsidRDefault="00617833">
      <w:pPr>
        <w:spacing w:before="237" w:line="300" w:lineRule="exact"/>
        <w:textAlignment w:val="baseline"/>
        <w:rPr>
          <w:rFonts w:ascii="Arial" w:eastAsia="Arial" w:hAnsi="Arial"/>
          <w:b/>
          <w:color w:val="000000"/>
          <w:sz w:val="24"/>
          <w:lang w:val="fr-CA"/>
        </w:rPr>
      </w:pPr>
      <w:r w:rsidRPr="00E70085">
        <w:rPr>
          <w:rFonts w:ascii="Arial" w:eastAsia="Arial" w:hAnsi="Arial"/>
          <w:b/>
          <w:color w:val="000000"/>
          <w:sz w:val="24"/>
          <w:lang w:val="fr-CA"/>
        </w:rPr>
        <w:t>IPO, annexe</w:t>
      </w:r>
      <w:r w:rsidR="00225199">
        <w:rPr>
          <w:rFonts w:ascii="Arial" w:eastAsia="Arial" w:hAnsi="Arial"/>
          <w:b/>
          <w:color w:val="000000"/>
          <w:sz w:val="24"/>
          <w:lang w:val="fr-CA"/>
        </w:rPr>
        <w:t> </w:t>
      </w:r>
      <w:r w:rsidRPr="00E70085">
        <w:rPr>
          <w:rFonts w:ascii="Arial" w:eastAsia="Arial" w:hAnsi="Arial"/>
          <w:b/>
          <w:color w:val="000000"/>
          <w:sz w:val="24"/>
          <w:lang w:val="fr-CA"/>
        </w:rPr>
        <w:t>A, tableau</w:t>
      </w:r>
      <w:r w:rsidR="00225199">
        <w:rPr>
          <w:rFonts w:ascii="Arial" w:eastAsia="Arial" w:hAnsi="Arial"/>
          <w:b/>
          <w:color w:val="000000"/>
          <w:sz w:val="24"/>
          <w:lang w:val="fr-CA"/>
        </w:rPr>
        <w:t> </w:t>
      </w:r>
      <w:r w:rsidRPr="00E70085">
        <w:rPr>
          <w:rFonts w:ascii="Arial" w:eastAsia="Arial" w:hAnsi="Arial"/>
          <w:b/>
          <w:color w:val="000000"/>
          <w:sz w:val="24"/>
          <w:lang w:val="fr-CA"/>
        </w:rPr>
        <w:t>1</w:t>
      </w:r>
      <w:r w:rsidR="00225199">
        <w:rPr>
          <w:rFonts w:ascii="Arial" w:eastAsia="Arial" w:hAnsi="Arial"/>
          <w:b/>
          <w:color w:val="000000"/>
          <w:sz w:val="24"/>
          <w:lang w:val="fr-CA"/>
        </w:rPr>
        <w:t> </w:t>
      </w:r>
      <w:r w:rsidRPr="00E70085">
        <w:rPr>
          <w:rFonts w:ascii="Arial" w:eastAsia="Arial" w:hAnsi="Arial"/>
          <w:b/>
          <w:color w:val="000000"/>
          <w:sz w:val="24"/>
          <w:lang w:val="fr-CA"/>
        </w:rPr>
        <w:t>– Fonds des bases, des escadres, des navires, des opérations de déploiement, des commandements, des branches et des régiments (pouvoirs au sein de l’unité/l’</w:t>
      </w:r>
      <w:r w:rsidRPr="0080767F">
        <w:rPr>
          <w:rFonts w:ascii="Arial" w:eastAsia="Arial" w:hAnsi="Arial"/>
          <w:b/>
          <w:sz w:val="24"/>
          <w:lang w:val="fr-CA"/>
        </w:rPr>
        <w:t>entité</w:t>
      </w:r>
      <w:r w:rsidRPr="00E70085">
        <w:rPr>
          <w:rFonts w:ascii="Arial" w:eastAsia="Arial" w:hAnsi="Arial"/>
          <w:b/>
          <w:color w:val="000000"/>
          <w:sz w:val="24"/>
          <w:lang w:val="fr-CA"/>
        </w:rPr>
        <w:t>)</w:t>
      </w:r>
    </w:p>
    <w:p w:rsidR="002C3C63" w:rsidRPr="00E70085" w:rsidRDefault="00617833" w:rsidP="005303C2">
      <w:pPr>
        <w:spacing w:before="294" w:line="297" w:lineRule="exact"/>
        <w:ind w:left="567" w:right="72" w:hanging="283"/>
        <w:textAlignment w:val="baseline"/>
        <w:rPr>
          <w:rFonts w:ascii="Arial" w:eastAsia="Arial" w:hAnsi="Arial"/>
          <w:color w:val="000000"/>
          <w:sz w:val="24"/>
          <w:lang w:val="fr-CA"/>
        </w:rPr>
      </w:pPr>
      <w:r w:rsidRPr="00E70085">
        <w:rPr>
          <w:rFonts w:ascii="Arial" w:eastAsia="Arial" w:hAnsi="Arial"/>
          <w:color w:val="000000"/>
          <w:sz w:val="24"/>
          <w:lang w:val="fr-CA"/>
        </w:rPr>
        <w:t>1. Retirer le mot «</w:t>
      </w:r>
      <w:r w:rsidR="00225199">
        <w:rPr>
          <w:rFonts w:ascii="Arial" w:eastAsia="Arial" w:hAnsi="Arial"/>
          <w:color w:val="000000"/>
          <w:sz w:val="24"/>
          <w:lang w:val="fr-CA"/>
        </w:rPr>
        <w:t> </w:t>
      </w:r>
      <w:r w:rsidRPr="00E70085">
        <w:rPr>
          <w:rFonts w:ascii="Arial" w:eastAsia="Arial" w:hAnsi="Arial"/>
          <w:color w:val="000000"/>
          <w:sz w:val="24"/>
          <w:highlight w:val="yellow"/>
          <w:lang w:val="fr-CA"/>
        </w:rPr>
        <w:t>Exemple</w:t>
      </w:r>
      <w:r w:rsidR="00225199">
        <w:rPr>
          <w:rFonts w:ascii="Arial" w:eastAsia="Arial" w:hAnsi="Arial"/>
          <w:color w:val="000000"/>
          <w:sz w:val="24"/>
          <w:lang w:val="fr-CA"/>
        </w:rPr>
        <w:t> </w:t>
      </w:r>
      <w:r w:rsidRPr="00E70085">
        <w:rPr>
          <w:rFonts w:ascii="Arial" w:eastAsia="Arial" w:hAnsi="Arial"/>
          <w:color w:val="000000"/>
          <w:sz w:val="24"/>
          <w:lang w:val="fr-CA"/>
        </w:rPr>
        <w:t>» en haut du tableau et remplacer «</w:t>
      </w:r>
      <w:r w:rsidR="00225199">
        <w:rPr>
          <w:rFonts w:ascii="Arial" w:eastAsia="Arial" w:hAnsi="Arial"/>
          <w:color w:val="000000"/>
          <w:sz w:val="24"/>
          <w:lang w:val="fr-CA"/>
        </w:rPr>
        <w:t> </w:t>
      </w:r>
      <w:r w:rsidRPr="00E70085">
        <w:rPr>
          <w:rFonts w:ascii="Arial" w:eastAsia="Arial" w:hAnsi="Arial"/>
          <w:color w:val="000000"/>
          <w:sz w:val="24"/>
          <w:highlight w:val="yellow"/>
          <w:lang w:val="fr-CA"/>
        </w:rPr>
        <w:t>Exemple de BFC</w:t>
      </w:r>
      <w:r w:rsidR="00225199">
        <w:rPr>
          <w:rFonts w:ascii="Arial" w:eastAsia="Arial" w:hAnsi="Arial"/>
          <w:color w:val="000000"/>
          <w:sz w:val="24"/>
          <w:lang w:val="fr-CA"/>
        </w:rPr>
        <w:t> </w:t>
      </w:r>
      <w:r w:rsidRPr="00E70085">
        <w:rPr>
          <w:rFonts w:ascii="Arial" w:eastAsia="Arial" w:hAnsi="Arial"/>
          <w:color w:val="000000"/>
          <w:sz w:val="24"/>
          <w:lang w:val="fr-CA"/>
        </w:rPr>
        <w:t xml:space="preserve">» par le nom de l’unité ou de </w:t>
      </w:r>
      <w:r w:rsidRPr="0080767F">
        <w:rPr>
          <w:rFonts w:ascii="Arial" w:eastAsia="Arial" w:hAnsi="Arial"/>
          <w:sz w:val="24"/>
          <w:lang w:val="fr-CA"/>
        </w:rPr>
        <w:t>l’</w:t>
      </w:r>
      <w:r w:rsidR="0080767F">
        <w:rPr>
          <w:rFonts w:ascii="Arial" w:eastAsia="Arial" w:hAnsi="Arial"/>
          <w:sz w:val="24"/>
          <w:lang w:val="fr-CA"/>
        </w:rPr>
        <w:t>entité</w:t>
      </w:r>
      <w:r w:rsidR="00225199">
        <w:rPr>
          <w:rFonts w:ascii="Arial" w:eastAsia="Arial" w:hAnsi="Arial"/>
          <w:color w:val="000000"/>
          <w:sz w:val="24"/>
          <w:lang w:val="fr-CA"/>
        </w:rPr>
        <w:t xml:space="preserve"> </w:t>
      </w:r>
      <w:r w:rsidR="00225199" w:rsidRPr="0080767F">
        <w:rPr>
          <w:rFonts w:ascii="Arial" w:eastAsia="Arial" w:hAnsi="Arial"/>
          <w:color w:val="000000"/>
          <w:sz w:val="24"/>
          <w:lang w:val="fr-CA"/>
        </w:rPr>
        <w:t>dans tout le formulaire </w:t>
      </w:r>
      <w:r w:rsidRPr="0080767F">
        <w:rPr>
          <w:rFonts w:ascii="Arial" w:eastAsia="Arial" w:hAnsi="Arial"/>
          <w:color w:val="000000"/>
          <w:sz w:val="24"/>
          <w:lang w:val="fr-CA"/>
        </w:rPr>
        <w:t>:</w:t>
      </w:r>
    </w:p>
    <w:p w:rsidR="002C3C63" w:rsidRPr="00E70085" w:rsidRDefault="002C3C63">
      <w:pPr>
        <w:rPr>
          <w:lang w:val="fr-CA"/>
        </w:rPr>
        <w:sectPr w:rsidR="002C3C63" w:rsidRPr="00E70085">
          <w:pgSz w:w="12240" w:h="15840"/>
          <w:pgMar w:top="1080" w:right="1445" w:bottom="884" w:left="1435" w:header="720" w:footer="720" w:gutter="0"/>
          <w:cols w:space="720"/>
        </w:sectPr>
      </w:pPr>
    </w:p>
    <w:p w:rsidR="002C3C63" w:rsidRDefault="00617833">
      <w:pPr>
        <w:spacing w:before="2" w:after="320"/>
        <w:ind w:left="578" w:right="147"/>
        <w:textAlignment w:val="baseline"/>
      </w:pPr>
      <w:r>
        <w:rPr>
          <w:noProof/>
          <w:lang w:val="en-CA" w:eastAsia="en-CA"/>
        </w:rPr>
        <w:lastRenderedPageBreak/>
        <w:drawing>
          <wp:inline distT="0" distB="0" distL="0" distR="0">
            <wp:extent cx="5483225" cy="8959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483225" cy="895985"/>
                    </a:xfrm>
                    <a:prstGeom prst="rect">
                      <a:avLst/>
                    </a:prstGeom>
                  </pic:spPr>
                </pic:pic>
              </a:graphicData>
            </a:graphic>
          </wp:inline>
        </w:drawing>
      </w:r>
    </w:p>
    <w:p w:rsidR="00E70085" w:rsidRDefault="009A5A70" w:rsidP="005303C2">
      <w:pPr>
        <w:numPr>
          <w:ilvl w:val="0"/>
          <w:numId w:val="1"/>
        </w:numPr>
        <w:tabs>
          <w:tab w:val="clear" w:pos="432"/>
          <w:tab w:val="left" w:pos="720"/>
        </w:tabs>
        <w:spacing w:before="2" w:line="297" w:lineRule="exact"/>
        <w:ind w:left="576" w:right="288" w:hanging="432"/>
        <w:textAlignment w:val="baseline"/>
        <w:rPr>
          <w:rFonts w:ascii="Arial" w:eastAsia="Arial" w:hAnsi="Arial"/>
          <w:color w:val="000000"/>
          <w:spacing w:val="-2"/>
          <w:sz w:val="24"/>
          <w:lang w:val="fr-CA"/>
        </w:rPr>
      </w:pPr>
      <w:r w:rsidRPr="0080767F">
        <w:rPr>
          <w:rFonts w:ascii="Arial" w:eastAsia="Arial" w:hAnsi="Arial"/>
          <w:noProof/>
          <w:color w:val="000000"/>
          <w:spacing w:val="-2"/>
          <w:sz w:val="24"/>
          <w:lang w:val="en-CA" w:eastAsia="en-CA"/>
        </w:rPr>
        <w:drawing>
          <wp:anchor distT="0" distB="0" distL="114300" distR="114300" simplePos="0" relativeHeight="251658240" behindDoc="0" locked="0" layoutInCell="1" allowOverlap="1">
            <wp:simplePos x="0" y="0"/>
            <wp:positionH relativeFrom="column">
              <wp:posOffset>353060</wp:posOffset>
            </wp:positionH>
            <wp:positionV relativeFrom="paragraph">
              <wp:posOffset>2616996</wp:posOffset>
            </wp:positionV>
            <wp:extent cx="5583606" cy="2667000"/>
            <wp:effectExtent l="19050" t="19050" r="17145" b="19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3606" cy="2667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17833" w:rsidRPr="0080767F">
        <w:rPr>
          <w:rFonts w:ascii="Arial" w:eastAsia="Arial" w:hAnsi="Arial"/>
          <w:color w:val="000000"/>
          <w:spacing w:val="-2"/>
          <w:sz w:val="24"/>
          <w:lang w:val="fr-CA"/>
        </w:rPr>
        <w:t>L’</w:t>
      </w:r>
      <w:r w:rsidR="002075C4" w:rsidRPr="0080767F">
        <w:rPr>
          <w:rFonts w:ascii="Arial" w:eastAsia="Arial" w:hAnsi="Arial"/>
          <w:color w:val="000000"/>
          <w:spacing w:val="-2"/>
          <w:sz w:val="24"/>
          <w:lang w:val="fr-CA"/>
        </w:rPr>
        <w:t>autorité de l’</w:t>
      </w:r>
      <w:r w:rsidR="005303C2" w:rsidRPr="0080767F">
        <w:rPr>
          <w:rFonts w:ascii="Arial" w:eastAsia="Arial" w:hAnsi="Arial"/>
          <w:color w:val="000000"/>
          <w:spacing w:val="-2"/>
          <w:sz w:val="24"/>
          <w:lang w:val="fr-CA"/>
        </w:rPr>
        <w:t>unit</w:t>
      </w:r>
      <w:r w:rsidR="00617833" w:rsidRPr="0080767F">
        <w:rPr>
          <w:rFonts w:ascii="Arial" w:eastAsia="Arial" w:hAnsi="Arial"/>
          <w:color w:val="000000"/>
          <w:spacing w:val="-2"/>
          <w:sz w:val="24"/>
          <w:lang w:val="fr-CA"/>
        </w:rPr>
        <w:t>é</w:t>
      </w:r>
      <w:r w:rsidR="005303C2" w:rsidRPr="0080767F">
        <w:rPr>
          <w:rFonts w:ascii="Arial" w:eastAsia="Arial" w:hAnsi="Arial"/>
          <w:color w:val="000000"/>
          <w:spacing w:val="-2"/>
          <w:sz w:val="24"/>
          <w:lang w:val="fr-CA"/>
        </w:rPr>
        <w:t xml:space="preserve"> </w:t>
      </w:r>
      <w:r w:rsidR="00617833" w:rsidRPr="0080767F">
        <w:rPr>
          <w:rFonts w:ascii="Arial" w:eastAsia="Arial" w:hAnsi="Arial"/>
          <w:color w:val="000000"/>
          <w:spacing w:val="-2"/>
          <w:sz w:val="24"/>
          <w:lang w:val="fr-CA"/>
        </w:rPr>
        <w:t xml:space="preserve">ou </w:t>
      </w:r>
      <w:r w:rsidR="00617833" w:rsidRPr="0080767F">
        <w:rPr>
          <w:rFonts w:ascii="Arial" w:eastAsia="Arial" w:hAnsi="Arial"/>
          <w:spacing w:val="-2"/>
          <w:sz w:val="24"/>
          <w:lang w:val="fr-CA"/>
        </w:rPr>
        <w:t>l’</w:t>
      </w:r>
      <w:r w:rsidR="0080767F" w:rsidRPr="0080767F">
        <w:rPr>
          <w:rFonts w:ascii="Arial" w:eastAsia="Arial" w:hAnsi="Arial"/>
          <w:spacing w:val="-2"/>
          <w:sz w:val="24"/>
          <w:lang w:val="fr-CA"/>
        </w:rPr>
        <w:t>entité</w:t>
      </w:r>
      <w:r w:rsidR="00225199" w:rsidRPr="0080767F">
        <w:rPr>
          <w:rFonts w:ascii="Arial" w:hAnsi="Arial" w:cs="Arial"/>
          <w:sz w:val="24"/>
          <w:szCs w:val="24"/>
          <w:lang w:val="fr-CA"/>
        </w:rPr>
        <w:t xml:space="preserve"> remplit le paragr. 1 pour accepter les pouvoirs et les responsabilités qui lui sont déléguées. La personne titulaire du poste signe et date le formulaire et ajoute la date d’achèvement de sa certification et le numéro ID BNP, s’il e</w:t>
      </w:r>
      <w:r w:rsidR="0000247C" w:rsidRPr="0080767F">
        <w:rPr>
          <w:rFonts w:ascii="Arial" w:hAnsi="Arial" w:cs="Arial"/>
          <w:sz w:val="24"/>
          <w:szCs w:val="24"/>
          <w:lang w:val="fr-CA"/>
        </w:rPr>
        <w:t>s</w:t>
      </w:r>
      <w:r w:rsidR="00225199" w:rsidRPr="0080767F">
        <w:rPr>
          <w:rFonts w:ascii="Arial" w:hAnsi="Arial" w:cs="Arial"/>
          <w:sz w:val="24"/>
          <w:szCs w:val="24"/>
          <w:lang w:val="fr-CA"/>
        </w:rPr>
        <w:t>t connu.</w:t>
      </w:r>
      <w:r w:rsidR="00E70085" w:rsidRPr="00225199">
        <w:rPr>
          <w:rFonts w:ascii="Arial" w:eastAsia="Arial" w:hAnsi="Arial"/>
          <w:color w:val="000000"/>
          <w:spacing w:val="-2"/>
          <w:sz w:val="24"/>
          <w:lang w:val="fr-CA"/>
        </w:rPr>
        <w:br/>
      </w:r>
      <w:r w:rsidR="00E70085" w:rsidRPr="00225199">
        <w:rPr>
          <w:rFonts w:ascii="Arial" w:eastAsia="Arial" w:hAnsi="Arial"/>
          <w:color w:val="000000"/>
          <w:spacing w:val="-2"/>
          <w:sz w:val="24"/>
          <w:lang w:val="fr-CA"/>
        </w:rPr>
        <w:br/>
      </w:r>
      <w:r w:rsidR="00630BEA" w:rsidRPr="00630BEA">
        <w:rPr>
          <w:rFonts w:ascii="Arial" w:eastAsia="Arial" w:hAnsi="Arial"/>
          <w:color w:val="000000"/>
          <w:spacing w:val="-2"/>
          <w:sz w:val="24"/>
          <w:lang w:val="fr-CA"/>
        </w:rPr>
        <w:t xml:space="preserve">Si ces </w:t>
      </w:r>
      <w:r w:rsidR="00630BEA" w:rsidRPr="00630BEA">
        <w:rPr>
          <w:rFonts w:ascii="Arial" w:eastAsia="Arial" w:hAnsi="Arial"/>
          <w:color w:val="000000"/>
          <w:sz w:val="24"/>
          <w:lang w:val="fr-CA"/>
        </w:rPr>
        <w:t>champs sont laissés vides, le bureau de la comptabilité des BNP doit les remplir. La date d’achèvement de la certification des BNP figure dans la</w:t>
      </w:r>
      <w:hyperlink r:id="rId9">
        <w:r w:rsidR="00630BEA" w:rsidRPr="00630BEA">
          <w:rPr>
            <w:rFonts w:ascii="Arial" w:eastAsia="Arial" w:hAnsi="Arial"/>
            <w:color w:val="0000FF"/>
            <w:sz w:val="24"/>
            <w:u w:val="single"/>
            <w:lang w:val="fr-CA"/>
          </w:rPr>
          <w:t xml:space="preserve"> </w:t>
        </w:r>
      </w:hyperlink>
      <w:hyperlink r:id="rId10">
        <w:r w:rsidR="00630BEA" w:rsidRPr="00630BEA">
          <w:rPr>
            <w:rFonts w:ascii="Arial" w:eastAsia="Arial" w:hAnsi="Arial"/>
            <w:color w:val="0000FF"/>
            <w:sz w:val="24"/>
            <w:u w:val="single"/>
            <w:lang w:val="fr-CA"/>
          </w:rPr>
          <w:t>feuille de calcul</w:t>
        </w:r>
      </w:hyperlink>
      <w:r w:rsidR="00630BEA" w:rsidRPr="00630BEA">
        <w:rPr>
          <w:rFonts w:ascii="Arial" w:eastAsia="Arial" w:hAnsi="Arial"/>
          <w:color w:val="000000"/>
          <w:sz w:val="24"/>
          <w:u w:val="single"/>
          <w:lang w:val="fr-CA"/>
        </w:rPr>
        <w:t xml:space="preserve"> </w:t>
      </w:r>
      <w:hyperlink r:id="rId11">
        <w:r w:rsidR="00630BEA" w:rsidRPr="00630BEA">
          <w:rPr>
            <w:rFonts w:ascii="Arial" w:eastAsia="Arial" w:hAnsi="Arial"/>
            <w:color w:val="0000FF"/>
            <w:sz w:val="24"/>
            <w:u w:val="single"/>
            <w:lang w:val="fr-CA"/>
          </w:rPr>
          <w:t>principale de la certification</w:t>
        </w:r>
      </w:hyperlink>
      <w:hyperlink r:id="rId12">
        <w:r w:rsidR="00630BEA" w:rsidRPr="00630BEA">
          <w:rPr>
            <w:rFonts w:ascii="Arial" w:eastAsia="Arial" w:hAnsi="Arial"/>
            <w:color w:val="0000FF"/>
            <w:sz w:val="24"/>
            <w:u w:val="single"/>
            <w:lang w:val="fr-CA"/>
          </w:rPr>
          <w:t>,</w:t>
        </w:r>
      </w:hyperlink>
      <w:r w:rsidR="00630BEA" w:rsidRPr="00630BEA">
        <w:rPr>
          <w:rFonts w:ascii="Arial" w:eastAsia="Arial" w:hAnsi="Arial"/>
          <w:color w:val="000000"/>
          <w:sz w:val="24"/>
          <w:lang w:val="fr-CA"/>
        </w:rPr>
        <w:t xml:space="preserve"> qui est tenue à jour par le bureau national des comptes fournisseurs. On peut trouver le numéro ID</w:t>
      </w:r>
      <w:r w:rsidR="00225199">
        <w:rPr>
          <w:rFonts w:ascii="Arial" w:eastAsia="Arial" w:hAnsi="Arial"/>
          <w:color w:val="000000"/>
          <w:sz w:val="24"/>
          <w:lang w:val="fr-CA"/>
        </w:rPr>
        <w:t> </w:t>
      </w:r>
      <w:r w:rsidR="00630BEA" w:rsidRPr="00630BEA">
        <w:rPr>
          <w:rFonts w:ascii="Arial" w:eastAsia="Arial" w:hAnsi="Arial"/>
          <w:color w:val="000000"/>
          <w:sz w:val="24"/>
          <w:lang w:val="fr-CA"/>
        </w:rPr>
        <w:t>BNP dans</w:t>
      </w:r>
      <w:hyperlink r:id="rId13">
        <w:r w:rsidR="00630BEA" w:rsidRPr="00630BEA">
          <w:rPr>
            <w:rFonts w:ascii="Arial" w:eastAsia="Arial" w:hAnsi="Arial"/>
            <w:color w:val="0000FF"/>
            <w:sz w:val="24"/>
            <w:u w:val="single"/>
            <w:lang w:val="fr-CA"/>
          </w:rPr>
          <w:t xml:space="preserve"> </w:t>
        </w:r>
      </w:hyperlink>
      <w:hyperlink r:id="rId14">
        <w:r w:rsidR="00630BEA" w:rsidRPr="00630BEA">
          <w:rPr>
            <w:rFonts w:ascii="Arial" w:eastAsia="Arial" w:hAnsi="Arial"/>
            <w:color w:val="0000FF"/>
            <w:sz w:val="24"/>
            <w:u w:val="single"/>
            <w:lang w:val="fr-CA"/>
          </w:rPr>
          <w:t>DataMart</w:t>
        </w:r>
      </w:hyperlink>
      <w:hyperlink r:id="rId15">
        <w:r w:rsidR="00630BEA" w:rsidRPr="00630BEA">
          <w:rPr>
            <w:rFonts w:ascii="Arial" w:eastAsia="Arial" w:hAnsi="Arial"/>
            <w:color w:val="0000FF"/>
            <w:sz w:val="24"/>
            <w:u w:val="single"/>
            <w:lang w:val="fr-CA"/>
          </w:rPr>
          <w:t xml:space="preserve"> </w:t>
        </w:r>
      </w:hyperlink>
      <w:r w:rsidR="00630BEA" w:rsidRPr="00630BEA">
        <w:rPr>
          <w:rFonts w:ascii="Arial" w:eastAsia="Arial" w:hAnsi="Arial"/>
          <w:color w:val="000000"/>
          <w:sz w:val="24"/>
          <w:lang w:val="fr-CA"/>
        </w:rPr>
        <w:t xml:space="preserve">ou </w:t>
      </w:r>
      <w:hyperlink r:id="rId16">
        <w:r w:rsidR="00630BEA" w:rsidRPr="00630BEA">
          <w:rPr>
            <w:rFonts w:ascii="Arial" w:eastAsia="Arial" w:hAnsi="Arial"/>
            <w:color w:val="0000FF"/>
            <w:sz w:val="24"/>
            <w:u w:val="single"/>
            <w:lang w:val="fr-CA"/>
          </w:rPr>
          <w:t>PROPHÈTE</w:t>
        </w:r>
      </w:hyperlink>
      <w:hyperlink r:id="rId17">
        <w:r w:rsidR="00630BEA" w:rsidRPr="00630BEA">
          <w:rPr>
            <w:rFonts w:ascii="Arial" w:eastAsia="Arial" w:hAnsi="Arial"/>
            <w:color w:val="0000FF"/>
            <w:sz w:val="24"/>
            <w:u w:val="single"/>
            <w:lang w:val="fr-CA"/>
          </w:rPr>
          <w:t xml:space="preserve"> </w:t>
        </w:r>
      </w:hyperlink>
      <w:r w:rsidR="00630BEA" w:rsidRPr="00630BEA">
        <w:rPr>
          <w:rFonts w:ascii="Arial" w:eastAsia="Arial" w:hAnsi="Arial"/>
          <w:color w:val="000000"/>
          <w:sz w:val="24"/>
          <w:lang w:val="fr-CA"/>
        </w:rPr>
        <w:t>au moyen des coordonnées de la personne titulaire du poste. Si la personne titulaire n’a pas de numéro ID</w:t>
      </w:r>
      <w:r w:rsidR="00225199">
        <w:rPr>
          <w:rFonts w:ascii="Arial" w:eastAsia="Arial" w:hAnsi="Arial"/>
          <w:color w:val="000000"/>
          <w:sz w:val="24"/>
          <w:lang w:val="fr-CA"/>
        </w:rPr>
        <w:t> </w:t>
      </w:r>
      <w:r w:rsidR="00630BEA" w:rsidRPr="00630BEA">
        <w:rPr>
          <w:rFonts w:ascii="Arial" w:eastAsia="Arial" w:hAnsi="Arial"/>
          <w:color w:val="000000"/>
          <w:sz w:val="24"/>
          <w:lang w:val="fr-CA"/>
        </w:rPr>
        <w:t>BNP, le bureau de la comptabilité des BNP qui l’appuie en créera un dans DataMart.</w:t>
      </w:r>
      <w:r w:rsidR="005303C2">
        <w:rPr>
          <w:rFonts w:ascii="Arial" w:eastAsia="Arial" w:hAnsi="Arial"/>
          <w:color w:val="000000"/>
          <w:sz w:val="24"/>
          <w:lang w:val="fr-CA"/>
        </w:rPr>
        <w:br/>
      </w:r>
      <w:r w:rsidR="005303C2">
        <w:rPr>
          <w:rFonts w:ascii="Arial" w:eastAsia="Arial" w:hAnsi="Arial"/>
          <w:color w:val="000000"/>
          <w:spacing w:val="-2"/>
          <w:sz w:val="24"/>
          <w:lang w:val="fr-CA"/>
        </w:rPr>
        <w:br/>
      </w:r>
      <w:r w:rsidR="005303C2">
        <w:rPr>
          <w:rFonts w:ascii="Arial" w:eastAsia="Arial" w:hAnsi="Arial"/>
          <w:color w:val="000000"/>
          <w:spacing w:val="-2"/>
          <w:sz w:val="24"/>
          <w:lang w:val="fr-CA"/>
        </w:rPr>
        <w:br/>
      </w:r>
    </w:p>
    <w:p w:rsidR="009A5A70" w:rsidRDefault="005303C2" w:rsidP="005303C2">
      <w:pPr>
        <w:tabs>
          <w:tab w:val="left" w:pos="720"/>
        </w:tabs>
        <w:spacing w:before="2" w:line="297" w:lineRule="exact"/>
        <w:ind w:left="576" w:right="288"/>
        <w:textAlignment w:val="baseline"/>
        <w:rPr>
          <w:rFonts w:ascii="Arial" w:eastAsia="Arial" w:hAnsi="Arial"/>
          <w:color w:val="000000"/>
          <w:spacing w:val="-2"/>
          <w:sz w:val="24"/>
          <w:lang w:val="fr-CA"/>
        </w:rPr>
      </w:pPr>
      <w:r>
        <w:rPr>
          <w:rFonts w:ascii="Arial" w:eastAsia="Arial" w:hAnsi="Arial"/>
          <w:color w:val="000000"/>
          <w:spacing w:val="-2"/>
          <w:sz w:val="24"/>
          <w:lang w:val="fr-CA"/>
        </w:rPr>
        <w:br/>
      </w:r>
      <w:r>
        <w:rPr>
          <w:rFonts w:ascii="Arial" w:eastAsia="Arial" w:hAnsi="Arial"/>
          <w:color w:val="000000"/>
          <w:spacing w:val="-2"/>
          <w:sz w:val="24"/>
          <w:lang w:val="fr-CA"/>
        </w:rPr>
        <w:br/>
      </w:r>
      <w:r>
        <w:rPr>
          <w:rFonts w:ascii="Arial" w:eastAsia="Arial" w:hAnsi="Arial"/>
          <w:color w:val="000000"/>
          <w:spacing w:val="-2"/>
          <w:sz w:val="24"/>
          <w:lang w:val="fr-CA"/>
        </w:rPr>
        <w:br/>
      </w: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9A5A70" w:rsidRDefault="009A5A70" w:rsidP="005303C2">
      <w:pPr>
        <w:tabs>
          <w:tab w:val="left" w:pos="720"/>
        </w:tabs>
        <w:spacing w:before="2" w:line="297" w:lineRule="exact"/>
        <w:ind w:left="576" w:right="288"/>
        <w:textAlignment w:val="baseline"/>
        <w:rPr>
          <w:rFonts w:ascii="Arial" w:eastAsia="Arial" w:hAnsi="Arial"/>
          <w:color w:val="000000"/>
          <w:spacing w:val="-2"/>
          <w:sz w:val="24"/>
          <w:lang w:val="fr-CA"/>
        </w:rPr>
      </w:pPr>
    </w:p>
    <w:p w:rsidR="005303C2" w:rsidRPr="00630BEA" w:rsidRDefault="005303C2" w:rsidP="00611D16">
      <w:pPr>
        <w:tabs>
          <w:tab w:val="left" w:pos="720"/>
        </w:tabs>
        <w:spacing w:before="2" w:after="240" w:line="297" w:lineRule="exact"/>
        <w:ind w:left="578" w:right="289"/>
        <w:textAlignment w:val="baseline"/>
        <w:rPr>
          <w:rFonts w:ascii="Arial" w:eastAsia="Arial" w:hAnsi="Arial"/>
          <w:color w:val="000000"/>
          <w:spacing w:val="-2"/>
          <w:sz w:val="24"/>
          <w:lang w:val="fr-CA"/>
        </w:rPr>
      </w:pPr>
      <w:r>
        <w:rPr>
          <w:rFonts w:ascii="Arial" w:eastAsia="Arial" w:hAnsi="Arial"/>
          <w:color w:val="000000"/>
          <w:spacing w:val="-2"/>
          <w:sz w:val="24"/>
          <w:lang w:val="fr-CA"/>
        </w:rPr>
        <w:br/>
      </w:r>
    </w:p>
    <w:p w:rsidR="002C3C63" w:rsidRPr="00E70085" w:rsidRDefault="00225199">
      <w:pPr>
        <w:numPr>
          <w:ilvl w:val="0"/>
          <w:numId w:val="1"/>
        </w:numPr>
        <w:tabs>
          <w:tab w:val="clear" w:pos="432"/>
          <w:tab w:val="left" w:pos="576"/>
        </w:tabs>
        <w:spacing w:before="2" w:line="297" w:lineRule="exact"/>
        <w:ind w:left="576" w:right="288" w:hanging="432"/>
        <w:textAlignment w:val="baseline"/>
        <w:rPr>
          <w:rFonts w:ascii="Arial" w:eastAsia="Arial" w:hAnsi="Arial"/>
          <w:color w:val="000000"/>
          <w:spacing w:val="-2"/>
          <w:sz w:val="24"/>
          <w:lang w:val="fr-CA"/>
        </w:rPr>
      </w:pPr>
      <w:r w:rsidRPr="0080767F">
        <w:rPr>
          <w:rFonts w:ascii="Arial" w:hAnsi="Arial" w:cs="Arial"/>
          <w:sz w:val="24"/>
          <w:szCs w:val="24"/>
          <w:lang w:val="fr-CA"/>
        </w:rPr>
        <w:t>L’autorité supérieure de l’</w:t>
      </w:r>
      <w:r w:rsidR="002075C4" w:rsidRPr="0080767F">
        <w:rPr>
          <w:rFonts w:ascii="Arial" w:hAnsi="Arial" w:cs="Arial"/>
          <w:sz w:val="24"/>
          <w:szCs w:val="24"/>
          <w:lang w:val="fr-CA"/>
        </w:rPr>
        <w:t>unité ou de l’</w:t>
      </w:r>
      <w:r w:rsidR="0080767F" w:rsidRPr="0080767F">
        <w:rPr>
          <w:rFonts w:ascii="Arial" w:hAnsi="Arial" w:cs="Arial"/>
          <w:sz w:val="24"/>
          <w:szCs w:val="24"/>
          <w:lang w:val="fr-CA"/>
        </w:rPr>
        <w:t>entité</w:t>
      </w:r>
      <w:r w:rsidRPr="0080767F">
        <w:rPr>
          <w:rFonts w:ascii="Arial" w:hAnsi="Arial" w:cs="Arial"/>
          <w:sz w:val="24"/>
          <w:szCs w:val="24"/>
          <w:lang w:val="fr-CA"/>
        </w:rPr>
        <w:t xml:space="preserve"> remplit le paragr. 2 pour déléguer le pouvoir de signature des BNP aux titulaires des postes énumérés.</w:t>
      </w:r>
      <w:r w:rsidRPr="00E70085">
        <w:rPr>
          <w:rFonts w:ascii="Arial" w:eastAsia="Arial" w:hAnsi="Arial"/>
          <w:color w:val="000000"/>
          <w:spacing w:val="-2"/>
          <w:sz w:val="24"/>
          <w:lang w:val="fr-CA"/>
        </w:rPr>
        <w:t xml:space="preserve"> </w:t>
      </w:r>
      <w:r w:rsidR="00617833" w:rsidRPr="00E70085">
        <w:rPr>
          <w:rFonts w:ascii="Arial" w:eastAsia="Arial" w:hAnsi="Arial"/>
          <w:color w:val="000000"/>
          <w:spacing w:val="-2"/>
          <w:sz w:val="24"/>
          <w:lang w:val="fr-CA"/>
        </w:rPr>
        <w:t>Selon la portée et l’ampleur des opérations, un ou plusieurs tableaux peuvent être nécessaires. Les tableaux doivent énumérer tous les postes délégués et les domaines de responsabilité pour lesquels le pouvoir de signature est autorisé.</w:t>
      </w:r>
    </w:p>
    <w:p w:rsidR="002C3C63" w:rsidRPr="00E70085" w:rsidRDefault="00617833">
      <w:pPr>
        <w:spacing w:before="301" w:line="297" w:lineRule="exact"/>
        <w:ind w:left="576" w:right="144"/>
        <w:textAlignment w:val="baseline"/>
        <w:rPr>
          <w:rFonts w:ascii="Arial" w:eastAsia="Arial" w:hAnsi="Arial"/>
          <w:b/>
          <w:color w:val="000000"/>
          <w:sz w:val="24"/>
          <w:lang w:val="fr-CA"/>
        </w:rPr>
      </w:pPr>
      <w:r w:rsidRPr="00E70085">
        <w:rPr>
          <w:rFonts w:ascii="Arial" w:eastAsia="Arial" w:hAnsi="Arial"/>
          <w:b/>
          <w:color w:val="000000"/>
          <w:sz w:val="24"/>
          <w:lang w:val="fr-CA"/>
        </w:rPr>
        <w:t>Remarque</w:t>
      </w:r>
      <w:r w:rsidR="00225199">
        <w:rPr>
          <w:rFonts w:ascii="Arial" w:eastAsia="Arial" w:hAnsi="Arial"/>
          <w:b/>
          <w:color w:val="000000"/>
          <w:sz w:val="24"/>
          <w:lang w:val="fr-CA"/>
        </w:rPr>
        <w:t> </w:t>
      </w:r>
      <w:r w:rsidRPr="00E70085">
        <w:rPr>
          <w:rFonts w:ascii="Arial" w:eastAsia="Arial" w:hAnsi="Arial"/>
          <w:b/>
          <w:color w:val="000000"/>
          <w:sz w:val="24"/>
          <w:lang w:val="fr-CA"/>
        </w:rPr>
        <w:t xml:space="preserve">: </w:t>
      </w:r>
      <w:r w:rsidRPr="00E70085">
        <w:rPr>
          <w:rFonts w:ascii="Arial" w:eastAsia="Arial" w:hAnsi="Arial"/>
          <w:color w:val="000000"/>
          <w:sz w:val="24"/>
          <w:lang w:val="fr-CA"/>
        </w:rPr>
        <w:t xml:space="preserve">L’exemple de tableau ci-dessous indique un nombre limité de postes de délégués et de domaines de responsabilité pour lesquels le pouvoir </w:t>
      </w:r>
      <w:r w:rsidRPr="00E70085">
        <w:rPr>
          <w:rFonts w:ascii="Arial" w:eastAsia="Arial" w:hAnsi="Arial"/>
          <w:color w:val="000000"/>
          <w:sz w:val="24"/>
          <w:lang w:val="fr-CA"/>
        </w:rPr>
        <w:lastRenderedPageBreak/>
        <w:t xml:space="preserve">de signature est autorisé. </w:t>
      </w:r>
      <w:r w:rsidR="00FB1C9F" w:rsidRPr="00794D02">
        <w:rPr>
          <w:rFonts w:ascii="Arial" w:eastAsia="Arial" w:hAnsi="Arial"/>
          <w:color w:val="000000"/>
          <w:sz w:val="24"/>
          <w:lang w:val="fr-CA"/>
        </w:rPr>
        <w:t>L</w:t>
      </w:r>
      <w:r w:rsidRPr="002075C4">
        <w:rPr>
          <w:rFonts w:ascii="Arial" w:eastAsia="Arial" w:hAnsi="Arial"/>
          <w:color w:val="000000"/>
          <w:sz w:val="24"/>
          <w:lang w:val="fr-CA"/>
        </w:rPr>
        <w:t>’annexe</w:t>
      </w:r>
      <w:r w:rsidR="00225199" w:rsidRPr="002075C4">
        <w:rPr>
          <w:rFonts w:ascii="Arial" w:eastAsia="Arial" w:hAnsi="Arial"/>
          <w:color w:val="000000"/>
          <w:sz w:val="24"/>
          <w:lang w:val="fr-CA"/>
        </w:rPr>
        <w:t> </w:t>
      </w:r>
      <w:r w:rsidRPr="002075C4">
        <w:rPr>
          <w:rFonts w:ascii="Arial" w:eastAsia="Arial" w:hAnsi="Arial"/>
          <w:color w:val="000000"/>
          <w:sz w:val="24"/>
          <w:lang w:val="fr-CA"/>
        </w:rPr>
        <w:t xml:space="preserve">A peut être orientée </w:t>
      </w:r>
      <w:r w:rsidR="00FB1C9F" w:rsidRPr="002075C4">
        <w:rPr>
          <w:rFonts w:ascii="Arial" w:eastAsia="Arial" w:hAnsi="Arial"/>
          <w:color w:val="000000"/>
          <w:sz w:val="24"/>
          <w:lang w:val="fr-CA"/>
        </w:rPr>
        <w:t>au besoin</w:t>
      </w:r>
      <w:r w:rsidR="00FB1C9F">
        <w:rPr>
          <w:rFonts w:ascii="Arial" w:eastAsia="Arial" w:hAnsi="Arial"/>
          <w:color w:val="000000"/>
          <w:sz w:val="24"/>
          <w:lang w:val="fr-CA"/>
        </w:rPr>
        <w:t xml:space="preserve"> </w:t>
      </w:r>
      <w:r w:rsidRPr="00E70085">
        <w:rPr>
          <w:rFonts w:ascii="Arial" w:eastAsia="Arial" w:hAnsi="Arial"/>
          <w:color w:val="000000"/>
          <w:sz w:val="24"/>
          <w:lang w:val="fr-CA"/>
        </w:rPr>
        <w:t>en mode paysage (onglet Mise en page, Orientation, Paysage) et des lignes et des colonnes supplémentaires peuvent être ajoutées pour inclure tous les titres de postes délégués et tous les domaines de responsabilité.</w:t>
      </w:r>
    </w:p>
    <w:p w:rsidR="002C3C63" w:rsidRPr="00E70085" w:rsidRDefault="00617833">
      <w:pPr>
        <w:spacing w:before="300" w:after="366" w:line="297" w:lineRule="exact"/>
        <w:ind w:left="576" w:right="288"/>
        <w:textAlignment w:val="baseline"/>
        <w:rPr>
          <w:rFonts w:ascii="Arial" w:eastAsia="Arial" w:hAnsi="Arial"/>
          <w:color w:val="000000"/>
          <w:sz w:val="24"/>
          <w:lang w:val="fr-CA"/>
        </w:rPr>
      </w:pPr>
      <w:r w:rsidRPr="00E70085">
        <w:rPr>
          <w:rFonts w:ascii="Arial" w:eastAsia="Arial" w:hAnsi="Arial"/>
          <w:color w:val="000000"/>
          <w:sz w:val="24"/>
          <w:lang w:val="fr-CA"/>
        </w:rPr>
        <w:t>Annoter le(s) titre(s) de poste délégué(s) et les domaines de responsabilité pour lesquels le pouvoir de signature est autorisé. Indiquer les montants à déléguer pour chaque domaine de responsabilité en veillant à respecter les limites d’autorisation applicables, telles qu’elles sont détaillées dans le tableau</w:t>
      </w:r>
      <w:r w:rsidR="00ED6797">
        <w:rPr>
          <w:rFonts w:ascii="Arial" w:eastAsia="Arial" w:hAnsi="Arial"/>
          <w:color w:val="000000"/>
          <w:sz w:val="24"/>
          <w:lang w:val="fr-CA"/>
        </w:rPr>
        <w:t> </w:t>
      </w:r>
      <w:r w:rsidRPr="00E70085">
        <w:rPr>
          <w:rFonts w:ascii="Arial" w:eastAsia="Arial" w:hAnsi="Arial"/>
          <w:color w:val="000000"/>
          <w:sz w:val="24"/>
          <w:lang w:val="fr-CA"/>
        </w:rPr>
        <w:t xml:space="preserve">1 de délégation de pouvoirs au sein de l’unité ou </w:t>
      </w:r>
      <w:r w:rsidRPr="0080767F">
        <w:rPr>
          <w:rFonts w:ascii="Arial" w:eastAsia="Arial" w:hAnsi="Arial"/>
          <w:sz w:val="24"/>
          <w:lang w:val="fr-CA"/>
        </w:rPr>
        <w:t xml:space="preserve">de </w:t>
      </w:r>
      <w:r w:rsidR="0080767F" w:rsidRPr="0080767F">
        <w:rPr>
          <w:rFonts w:ascii="Arial" w:eastAsia="Arial" w:hAnsi="Arial"/>
          <w:sz w:val="24"/>
          <w:lang w:val="fr-CA"/>
        </w:rPr>
        <w:t>l’</w:t>
      </w:r>
      <w:r w:rsidR="0080767F">
        <w:rPr>
          <w:rFonts w:ascii="Arial" w:eastAsia="Arial" w:hAnsi="Arial"/>
          <w:sz w:val="24"/>
          <w:lang w:val="fr-CA"/>
        </w:rPr>
        <w:t>entité</w:t>
      </w:r>
      <w:r w:rsidRPr="00E70085">
        <w:rPr>
          <w:rFonts w:ascii="Arial" w:eastAsia="Arial" w:hAnsi="Arial"/>
          <w:color w:val="000000"/>
          <w:sz w:val="24"/>
          <w:lang w:val="fr-CA"/>
        </w:rPr>
        <w:t>.</w:t>
      </w:r>
    </w:p>
    <w:p w:rsidR="002C3C63" w:rsidRDefault="00617833">
      <w:pPr>
        <w:spacing w:after="364"/>
        <w:ind w:left="621" w:right="464"/>
        <w:textAlignment w:val="baseline"/>
      </w:pPr>
      <w:r>
        <w:rPr>
          <w:noProof/>
          <w:lang w:val="en-CA" w:eastAsia="en-CA"/>
        </w:rPr>
        <w:drawing>
          <wp:inline distT="0" distB="0" distL="0" distR="0">
            <wp:extent cx="5254625" cy="345313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8"/>
                    <a:stretch>
                      <a:fillRect/>
                    </a:stretch>
                  </pic:blipFill>
                  <pic:spPr>
                    <a:xfrm>
                      <a:off x="0" y="0"/>
                      <a:ext cx="5254625" cy="3453130"/>
                    </a:xfrm>
                    <a:prstGeom prst="rect">
                      <a:avLst/>
                    </a:prstGeom>
                  </pic:spPr>
                </pic:pic>
              </a:graphicData>
            </a:graphic>
          </wp:inline>
        </w:drawing>
      </w:r>
    </w:p>
    <w:p w:rsidR="00E70085" w:rsidRPr="00ED6797" w:rsidRDefault="00617833" w:rsidP="006B4E64">
      <w:pPr>
        <w:numPr>
          <w:ilvl w:val="0"/>
          <w:numId w:val="1"/>
        </w:numPr>
        <w:spacing w:line="295" w:lineRule="exact"/>
        <w:ind w:left="426" w:right="288" w:hanging="284"/>
        <w:textAlignment w:val="baseline"/>
        <w:rPr>
          <w:rFonts w:ascii="Arial" w:eastAsia="Arial" w:hAnsi="Arial"/>
          <w:color w:val="000000"/>
          <w:sz w:val="24"/>
          <w:lang w:val="fr-CA"/>
        </w:rPr>
      </w:pPr>
      <w:r w:rsidRPr="00ED6797">
        <w:rPr>
          <w:rFonts w:ascii="Arial" w:eastAsia="Arial" w:hAnsi="Arial"/>
          <w:color w:val="000000"/>
          <w:spacing w:val="-1"/>
          <w:sz w:val="24"/>
          <w:lang w:val="fr-CA"/>
        </w:rPr>
        <w:t>Mettez à jour le nom et le poste de l’autorité ap</w:t>
      </w:r>
      <w:r w:rsidR="00E70085" w:rsidRPr="00ED6797">
        <w:rPr>
          <w:rFonts w:ascii="Arial" w:eastAsia="Arial" w:hAnsi="Arial"/>
          <w:color w:val="000000"/>
          <w:spacing w:val="-1"/>
          <w:sz w:val="24"/>
          <w:lang w:val="fr-CA"/>
        </w:rPr>
        <w:t xml:space="preserve">probatrice, remplacez </w:t>
      </w:r>
      <w:r w:rsidR="00E70085" w:rsidRPr="00ED6797">
        <w:rPr>
          <w:rFonts w:ascii="Arial" w:eastAsia="Arial" w:hAnsi="Arial"/>
          <w:color w:val="000000"/>
          <w:spacing w:val="-1"/>
          <w:sz w:val="24"/>
          <w:lang w:val="fr-CA"/>
        </w:rPr>
        <w:br/>
        <w:t>«</w:t>
      </w:r>
      <w:r w:rsidR="00ED6797" w:rsidRPr="0000247C">
        <w:rPr>
          <w:rFonts w:ascii="Arial" w:eastAsia="Arial" w:hAnsi="Arial"/>
          <w:color w:val="000000"/>
          <w:spacing w:val="-1"/>
          <w:sz w:val="24"/>
          <w:lang w:val="fr-CA"/>
        </w:rPr>
        <w:t> </w:t>
      </w:r>
      <w:r w:rsidR="00E70085" w:rsidRPr="0000247C">
        <w:rPr>
          <w:rFonts w:ascii="Arial" w:eastAsia="Arial" w:hAnsi="Arial"/>
          <w:color w:val="000000"/>
          <w:spacing w:val="-1"/>
          <w:sz w:val="24"/>
          <w:highlight w:val="yellow"/>
          <w:lang w:val="fr-CA"/>
        </w:rPr>
        <w:t>Exemple de BFC</w:t>
      </w:r>
      <w:r w:rsidR="00ED6797" w:rsidRPr="00ED6797">
        <w:rPr>
          <w:rFonts w:ascii="Arial" w:eastAsia="Arial" w:hAnsi="Arial"/>
          <w:color w:val="000000"/>
          <w:spacing w:val="-1"/>
          <w:sz w:val="24"/>
          <w:lang w:val="fr-CA"/>
        </w:rPr>
        <w:t> </w:t>
      </w:r>
      <w:r w:rsidR="00E70085" w:rsidRPr="00ED6797">
        <w:rPr>
          <w:rFonts w:ascii="Arial" w:eastAsia="Arial" w:hAnsi="Arial"/>
          <w:color w:val="000000"/>
          <w:spacing w:val="-1"/>
          <w:sz w:val="24"/>
          <w:lang w:val="fr-CA"/>
        </w:rPr>
        <w:t xml:space="preserve">» par le nom réel de l’unité ou de </w:t>
      </w:r>
      <w:r w:rsidR="00E70085" w:rsidRPr="0080767F">
        <w:rPr>
          <w:rFonts w:ascii="Arial" w:eastAsia="Arial" w:hAnsi="Arial"/>
          <w:spacing w:val="-1"/>
          <w:sz w:val="24"/>
          <w:lang w:val="fr-CA"/>
        </w:rPr>
        <w:t>l’</w:t>
      </w:r>
      <w:r w:rsidR="0080767F">
        <w:rPr>
          <w:rFonts w:ascii="Arial" w:eastAsia="Arial" w:hAnsi="Arial"/>
          <w:spacing w:val="-1"/>
          <w:sz w:val="24"/>
          <w:lang w:val="fr-CA"/>
        </w:rPr>
        <w:t>entité</w:t>
      </w:r>
      <w:r w:rsidR="00E70085" w:rsidRPr="00ED6797">
        <w:rPr>
          <w:rFonts w:ascii="Arial" w:eastAsia="Arial" w:hAnsi="Arial"/>
          <w:color w:val="000000"/>
          <w:spacing w:val="-1"/>
          <w:sz w:val="24"/>
          <w:lang w:val="fr-CA"/>
        </w:rPr>
        <w:t>, puis demandez à l’autorité approbatrice de signer et de dater le document afin d’approuver les pouvoirs</w:t>
      </w:r>
      <w:r w:rsidR="00E70085" w:rsidRPr="0000247C">
        <w:rPr>
          <w:rFonts w:ascii="Arial" w:eastAsia="Arial" w:hAnsi="Arial"/>
          <w:color w:val="000000"/>
          <w:spacing w:val="-1"/>
          <w:sz w:val="24"/>
          <w:lang w:val="fr-CA"/>
        </w:rPr>
        <w:t xml:space="preserve"> </w:t>
      </w:r>
      <w:r w:rsidR="00E70085" w:rsidRPr="0000247C">
        <w:rPr>
          <w:rFonts w:ascii="Arial" w:eastAsia="Arial" w:hAnsi="Arial"/>
          <w:color w:val="000000"/>
          <w:sz w:val="24"/>
          <w:lang w:val="fr-CA"/>
        </w:rPr>
        <w:t xml:space="preserve">délégués pour son unité ou son </w:t>
      </w:r>
      <w:r w:rsidR="00E70085" w:rsidRPr="0080767F">
        <w:rPr>
          <w:rFonts w:ascii="Arial" w:eastAsia="Arial" w:hAnsi="Arial"/>
          <w:sz w:val="24"/>
          <w:lang w:val="fr-CA"/>
        </w:rPr>
        <w:t>établissement</w:t>
      </w:r>
      <w:r w:rsidR="00ED6797" w:rsidRPr="0080767F">
        <w:rPr>
          <w:rFonts w:ascii="Arial" w:eastAsia="Arial" w:hAnsi="Arial"/>
          <w:sz w:val="24"/>
          <w:lang w:val="fr-CA"/>
        </w:rPr>
        <w:t> </w:t>
      </w:r>
      <w:r w:rsidR="00E70085" w:rsidRPr="00ED6797">
        <w:rPr>
          <w:rFonts w:ascii="Arial" w:eastAsia="Arial" w:hAnsi="Arial"/>
          <w:color w:val="000000"/>
          <w:sz w:val="24"/>
          <w:lang w:val="fr-CA"/>
        </w:rPr>
        <w:t>:</w:t>
      </w:r>
    </w:p>
    <w:p w:rsidR="002C3C63" w:rsidRPr="00E70085" w:rsidRDefault="00E70085" w:rsidP="00E70085">
      <w:pPr>
        <w:spacing w:line="295" w:lineRule="exact"/>
        <w:ind w:left="709" w:right="288"/>
        <w:textAlignment w:val="baseline"/>
        <w:rPr>
          <w:rFonts w:ascii="Arial" w:eastAsia="Arial" w:hAnsi="Arial"/>
          <w:color w:val="000000"/>
          <w:sz w:val="24"/>
          <w:lang w:val="fr-CA"/>
        </w:rPr>
      </w:pPr>
      <w:r>
        <w:rPr>
          <w:rFonts w:ascii="Arial" w:eastAsia="Arial" w:hAnsi="Arial"/>
          <w:color w:val="000000"/>
          <w:spacing w:val="-1"/>
          <w:sz w:val="24"/>
          <w:lang w:val="fr-CA"/>
        </w:rPr>
        <w:br/>
      </w:r>
      <w:r w:rsidR="00617833" w:rsidRPr="00E70085">
        <w:rPr>
          <w:rFonts w:ascii="Arial" w:eastAsia="Arial" w:hAnsi="Arial"/>
          <w:color w:val="000000"/>
          <w:spacing w:val="-1"/>
          <w:sz w:val="24"/>
          <w:lang w:val="fr-CA"/>
        </w:rPr>
        <w:br/>
      </w:r>
      <w:r>
        <w:rPr>
          <w:rFonts w:ascii="Arial" w:eastAsia="Arial" w:hAnsi="Arial"/>
          <w:color w:val="000000"/>
          <w:sz w:val="24"/>
          <w:lang w:val="fr-CA"/>
        </w:rPr>
        <w:br/>
      </w:r>
      <w:r>
        <w:rPr>
          <w:rFonts w:ascii="Arial" w:eastAsia="Arial" w:hAnsi="Arial"/>
          <w:color w:val="000000"/>
          <w:sz w:val="24"/>
          <w:lang w:val="fr-CA"/>
        </w:rPr>
        <w:br/>
      </w:r>
      <w:r>
        <w:rPr>
          <w:rFonts w:ascii="Arial" w:eastAsia="Arial" w:hAnsi="Arial"/>
          <w:color w:val="000000"/>
          <w:sz w:val="24"/>
          <w:lang w:val="fr-CA"/>
        </w:rPr>
        <w:br/>
      </w:r>
      <w:r>
        <w:rPr>
          <w:noProof/>
          <w:lang w:val="en-CA" w:eastAsia="en-CA"/>
        </w:rPr>
        <w:drawing>
          <wp:inline distT="0" distB="0" distL="0" distR="0" wp14:anchorId="127C354F" wp14:editId="4215CCC0">
            <wp:extent cx="4776470" cy="9544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9"/>
                    <a:stretch>
                      <a:fillRect/>
                    </a:stretch>
                  </pic:blipFill>
                  <pic:spPr>
                    <a:xfrm>
                      <a:off x="0" y="0"/>
                      <a:ext cx="4776470" cy="954405"/>
                    </a:xfrm>
                    <a:prstGeom prst="rect">
                      <a:avLst/>
                    </a:prstGeom>
                  </pic:spPr>
                </pic:pic>
              </a:graphicData>
            </a:graphic>
          </wp:inline>
        </w:drawing>
      </w:r>
      <w:r>
        <w:rPr>
          <w:rFonts w:ascii="Arial" w:eastAsia="Arial" w:hAnsi="Arial"/>
          <w:color w:val="000000"/>
          <w:sz w:val="24"/>
          <w:lang w:val="fr-CA"/>
        </w:rPr>
        <w:br/>
      </w:r>
    </w:p>
    <w:p w:rsidR="002C3C63" w:rsidRPr="00E70085" w:rsidRDefault="00617833">
      <w:pPr>
        <w:numPr>
          <w:ilvl w:val="0"/>
          <w:numId w:val="1"/>
        </w:numPr>
        <w:tabs>
          <w:tab w:val="clear" w:pos="432"/>
          <w:tab w:val="left" w:pos="720"/>
        </w:tabs>
        <w:spacing w:before="1" w:line="298" w:lineRule="exact"/>
        <w:ind w:left="720" w:right="72" w:hanging="432"/>
        <w:textAlignment w:val="baseline"/>
        <w:rPr>
          <w:rFonts w:ascii="Arial" w:eastAsia="Arial" w:hAnsi="Arial"/>
          <w:color w:val="000000"/>
          <w:sz w:val="24"/>
          <w:lang w:val="fr-CA"/>
        </w:rPr>
      </w:pPr>
      <w:r w:rsidRPr="00E70085">
        <w:rPr>
          <w:rFonts w:ascii="Arial" w:eastAsia="Arial" w:hAnsi="Arial"/>
          <w:color w:val="000000"/>
          <w:sz w:val="24"/>
          <w:lang w:val="fr-CA"/>
        </w:rPr>
        <w:lastRenderedPageBreak/>
        <w:t>Envoyez l’original du formulaire signé au bureau de la comptabilité des BNP aux fins d’exécution. À son tour, le bureau de la comptabilité des BNP enregistrera le formulaire dans le dossier de</w:t>
      </w:r>
      <w:hyperlink r:id="rId20">
        <w:r w:rsidRPr="00E70085">
          <w:rPr>
            <w:rFonts w:ascii="Arial" w:eastAsia="Arial" w:hAnsi="Arial"/>
            <w:color w:val="0000FF"/>
            <w:sz w:val="24"/>
            <w:u w:val="single"/>
            <w:lang w:val="fr-CA"/>
          </w:rPr>
          <w:t xml:space="preserve"> </w:t>
        </w:r>
      </w:hyperlink>
      <w:hyperlink r:id="rId21">
        <w:r w:rsidRPr="00E70085">
          <w:rPr>
            <w:rFonts w:ascii="Arial" w:eastAsia="Arial" w:hAnsi="Arial"/>
            <w:color w:val="0000FF"/>
            <w:sz w:val="24"/>
            <w:u w:val="single"/>
            <w:lang w:val="fr-CA"/>
          </w:rPr>
          <w:t>délégation de pouvoir</w:t>
        </w:r>
      </w:hyperlink>
      <w:hyperlink r:id="rId22">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approprié.</w:t>
      </w:r>
    </w:p>
    <w:p w:rsidR="002C3C63" w:rsidRPr="00E70085" w:rsidRDefault="00617833">
      <w:pPr>
        <w:spacing w:before="154" w:line="298" w:lineRule="exact"/>
        <w:ind w:left="720" w:right="72"/>
        <w:textAlignment w:val="baseline"/>
        <w:rPr>
          <w:rFonts w:ascii="Arial" w:eastAsia="Arial" w:hAnsi="Arial"/>
          <w:b/>
          <w:color w:val="000000"/>
          <w:sz w:val="24"/>
          <w:lang w:val="fr-CA"/>
        </w:rPr>
      </w:pPr>
      <w:r w:rsidRPr="00E70085">
        <w:rPr>
          <w:rFonts w:ascii="Arial" w:eastAsia="Arial" w:hAnsi="Arial"/>
          <w:b/>
          <w:color w:val="000000"/>
          <w:sz w:val="24"/>
          <w:lang w:val="fr-CA"/>
        </w:rPr>
        <w:t>Remarque</w:t>
      </w:r>
      <w:r w:rsidR="00ED6797">
        <w:rPr>
          <w:rFonts w:ascii="Arial" w:eastAsia="Arial" w:hAnsi="Arial"/>
          <w:b/>
          <w:color w:val="000000"/>
          <w:sz w:val="24"/>
          <w:lang w:val="fr-CA"/>
        </w:rPr>
        <w:t> </w:t>
      </w:r>
      <w:r w:rsidRPr="00E70085">
        <w:rPr>
          <w:rFonts w:ascii="Arial" w:eastAsia="Arial" w:hAnsi="Arial"/>
          <w:b/>
          <w:color w:val="000000"/>
          <w:sz w:val="24"/>
          <w:lang w:val="fr-CA"/>
        </w:rPr>
        <w:t xml:space="preserve">: </w:t>
      </w:r>
      <w:r w:rsidRPr="00E70085">
        <w:rPr>
          <w:rFonts w:ascii="Arial" w:eastAsia="Arial" w:hAnsi="Arial"/>
          <w:color w:val="000000"/>
          <w:sz w:val="24"/>
          <w:lang w:val="fr-CA"/>
        </w:rPr>
        <w:t xml:space="preserve">Ces pouvoirs sont maintenant en vigueur jusqu’à ce qu’un changement soit apporté à un poste délégué OU qu’un changement soit apporté à un montant délégué OU que le pouvoir d’approbation de l’unité ou de </w:t>
      </w:r>
      <w:r w:rsidRPr="0080767F">
        <w:rPr>
          <w:rFonts w:ascii="Arial" w:eastAsia="Arial" w:hAnsi="Arial"/>
          <w:sz w:val="24"/>
          <w:lang w:val="fr-CA"/>
        </w:rPr>
        <w:t>l’entité c</w:t>
      </w:r>
      <w:r w:rsidRPr="00E70085">
        <w:rPr>
          <w:rFonts w:ascii="Arial" w:eastAsia="Arial" w:hAnsi="Arial"/>
          <w:color w:val="000000"/>
          <w:sz w:val="24"/>
          <w:lang w:val="fr-CA"/>
        </w:rPr>
        <w:t>oncerné change. À ce moment-là, une nouvelle annexe</w:t>
      </w:r>
      <w:r w:rsidR="00ED6797">
        <w:rPr>
          <w:rFonts w:ascii="Arial" w:eastAsia="Arial" w:hAnsi="Arial"/>
          <w:color w:val="000000"/>
          <w:sz w:val="24"/>
          <w:lang w:val="fr-CA"/>
        </w:rPr>
        <w:t> </w:t>
      </w:r>
      <w:r w:rsidRPr="00E70085">
        <w:rPr>
          <w:rFonts w:ascii="Arial" w:eastAsia="Arial" w:hAnsi="Arial"/>
          <w:color w:val="000000"/>
          <w:sz w:val="24"/>
          <w:lang w:val="fr-CA"/>
        </w:rPr>
        <w:t>A devra être remplie pour faire état des renseignements mis à jour.</w:t>
      </w:r>
    </w:p>
    <w:p w:rsidR="002C3C63" w:rsidRPr="00E70085" w:rsidRDefault="00617833">
      <w:pPr>
        <w:spacing w:before="466" w:line="297" w:lineRule="exact"/>
        <w:ind w:right="72"/>
        <w:textAlignment w:val="baseline"/>
        <w:rPr>
          <w:rFonts w:ascii="Arial" w:eastAsia="Arial" w:hAnsi="Arial"/>
          <w:b/>
          <w:color w:val="000000"/>
          <w:sz w:val="24"/>
          <w:lang w:val="fr-CA"/>
        </w:rPr>
      </w:pPr>
      <w:r w:rsidRPr="00E70085">
        <w:rPr>
          <w:rFonts w:ascii="Arial" w:eastAsia="Arial" w:hAnsi="Arial"/>
          <w:b/>
          <w:color w:val="000000"/>
          <w:sz w:val="24"/>
          <w:lang w:val="fr-CA"/>
        </w:rPr>
        <w:t>IPO, annexe</w:t>
      </w:r>
      <w:r w:rsidR="00ED6797">
        <w:rPr>
          <w:rFonts w:ascii="Arial" w:eastAsia="Arial" w:hAnsi="Arial"/>
          <w:b/>
          <w:color w:val="000000"/>
          <w:sz w:val="24"/>
          <w:lang w:val="fr-CA"/>
        </w:rPr>
        <w:t> </w:t>
      </w:r>
      <w:r w:rsidRPr="00E70085">
        <w:rPr>
          <w:rFonts w:ascii="Arial" w:eastAsia="Arial" w:hAnsi="Arial"/>
          <w:b/>
          <w:color w:val="000000"/>
          <w:sz w:val="24"/>
          <w:lang w:val="fr-CA"/>
        </w:rPr>
        <w:t>B, tableau</w:t>
      </w:r>
      <w:r w:rsidR="00ED6797">
        <w:rPr>
          <w:rFonts w:ascii="Arial" w:eastAsia="Arial" w:hAnsi="Arial"/>
          <w:b/>
          <w:color w:val="000000"/>
          <w:sz w:val="24"/>
          <w:lang w:val="fr-CA"/>
        </w:rPr>
        <w:t> </w:t>
      </w:r>
      <w:r w:rsidRPr="00E70085">
        <w:rPr>
          <w:rFonts w:ascii="Arial" w:eastAsia="Arial" w:hAnsi="Arial"/>
          <w:b/>
          <w:color w:val="000000"/>
          <w:sz w:val="24"/>
          <w:lang w:val="fr-CA"/>
        </w:rPr>
        <w:t>1</w:t>
      </w:r>
      <w:r w:rsidR="00ED6797">
        <w:rPr>
          <w:rFonts w:ascii="Arial" w:eastAsia="Arial" w:hAnsi="Arial"/>
          <w:b/>
          <w:color w:val="000000"/>
          <w:sz w:val="24"/>
          <w:lang w:val="fr-CA"/>
        </w:rPr>
        <w:t> </w:t>
      </w:r>
      <w:r w:rsidRPr="00E70085">
        <w:rPr>
          <w:rFonts w:ascii="Arial" w:eastAsia="Arial" w:hAnsi="Arial"/>
          <w:b/>
          <w:color w:val="000000"/>
          <w:sz w:val="24"/>
          <w:lang w:val="fr-CA"/>
        </w:rPr>
        <w:t>– Fonds des bases, des escadres, des navires, des opérations de déploiement, des commandements, des branches et des régiments (pouvoirs au sein de l’unité/</w:t>
      </w:r>
      <w:r w:rsidRPr="0080767F">
        <w:rPr>
          <w:rFonts w:ascii="Arial" w:eastAsia="Arial" w:hAnsi="Arial"/>
          <w:b/>
          <w:sz w:val="24"/>
          <w:lang w:val="fr-CA"/>
        </w:rPr>
        <w:t>l’entité</w:t>
      </w:r>
      <w:r w:rsidRPr="00E70085">
        <w:rPr>
          <w:rFonts w:ascii="Arial" w:eastAsia="Arial" w:hAnsi="Arial"/>
          <w:b/>
          <w:color w:val="000000"/>
          <w:sz w:val="24"/>
          <w:lang w:val="fr-CA"/>
        </w:rPr>
        <w:t>)</w:t>
      </w:r>
    </w:p>
    <w:p w:rsidR="002C3C63" w:rsidRPr="00E70085" w:rsidRDefault="00617833">
      <w:pPr>
        <w:numPr>
          <w:ilvl w:val="0"/>
          <w:numId w:val="1"/>
        </w:numPr>
        <w:tabs>
          <w:tab w:val="clear" w:pos="432"/>
          <w:tab w:val="left" w:pos="720"/>
        </w:tabs>
        <w:spacing w:before="443" w:after="630" w:line="298" w:lineRule="exact"/>
        <w:ind w:left="720" w:right="72" w:hanging="432"/>
        <w:jc w:val="both"/>
        <w:textAlignment w:val="baseline"/>
        <w:rPr>
          <w:rFonts w:ascii="Arial" w:eastAsia="Arial" w:hAnsi="Arial"/>
          <w:color w:val="000000"/>
          <w:sz w:val="24"/>
          <w:lang w:val="fr-CA"/>
        </w:rPr>
      </w:pPr>
      <w:r w:rsidRPr="00E70085">
        <w:rPr>
          <w:rFonts w:ascii="Arial" w:eastAsia="Arial" w:hAnsi="Arial"/>
          <w:color w:val="000000"/>
          <w:sz w:val="24"/>
          <w:lang w:val="fr-CA"/>
        </w:rPr>
        <w:t>Retirer le mot «</w:t>
      </w:r>
      <w:r w:rsidR="00ED6797">
        <w:rPr>
          <w:rFonts w:ascii="Arial" w:eastAsia="Arial" w:hAnsi="Arial"/>
          <w:color w:val="000000"/>
          <w:sz w:val="24"/>
          <w:lang w:val="fr-CA"/>
        </w:rPr>
        <w:t> </w:t>
      </w:r>
      <w:r w:rsidRPr="006B4E64">
        <w:rPr>
          <w:rFonts w:ascii="Arial" w:eastAsia="Arial" w:hAnsi="Arial"/>
          <w:color w:val="000000"/>
          <w:sz w:val="24"/>
          <w:highlight w:val="yellow"/>
          <w:lang w:val="fr-CA"/>
        </w:rPr>
        <w:t>Exemple</w:t>
      </w:r>
      <w:r w:rsidR="00ED6797">
        <w:rPr>
          <w:rFonts w:ascii="Arial" w:eastAsia="Arial" w:hAnsi="Arial"/>
          <w:color w:val="000000"/>
          <w:sz w:val="24"/>
          <w:lang w:val="fr-CA"/>
        </w:rPr>
        <w:t> </w:t>
      </w:r>
      <w:r w:rsidRPr="00E70085">
        <w:rPr>
          <w:rFonts w:ascii="Arial" w:eastAsia="Arial" w:hAnsi="Arial"/>
          <w:color w:val="000000"/>
          <w:sz w:val="24"/>
          <w:lang w:val="fr-CA"/>
        </w:rPr>
        <w:t>» en haut du tableau et remplacer «</w:t>
      </w:r>
      <w:r w:rsidR="00ED6797">
        <w:rPr>
          <w:rFonts w:ascii="Arial" w:eastAsia="Arial" w:hAnsi="Arial"/>
          <w:color w:val="000000"/>
          <w:sz w:val="24"/>
          <w:lang w:val="fr-CA"/>
        </w:rPr>
        <w:t> </w:t>
      </w:r>
      <w:r w:rsidRPr="006B4E64">
        <w:rPr>
          <w:rFonts w:ascii="Arial" w:eastAsia="Arial" w:hAnsi="Arial"/>
          <w:color w:val="000000"/>
          <w:sz w:val="24"/>
          <w:highlight w:val="yellow"/>
          <w:lang w:val="fr-CA"/>
        </w:rPr>
        <w:t>Exemple de BFC</w:t>
      </w:r>
      <w:r w:rsidR="00ED6797">
        <w:rPr>
          <w:rFonts w:ascii="Arial" w:eastAsia="Arial" w:hAnsi="Arial"/>
          <w:color w:val="000000"/>
          <w:sz w:val="24"/>
          <w:lang w:val="fr-CA"/>
        </w:rPr>
        <w:t> </w:t>
      </w:r>
      <w:r w:rsidRPr="00E70085">
        <w:rPr>
          <w:rFonts w:ascii="Arial" w:eastAsia="Arial" w:hAnsi="Arial"/>
          <w:color w:val="000000"/>
          <w:sz w:val="24"/>
          <w:lang w:val="fr-CA"/>
        </w:rPr>
        <w:t>» par le nom de l’unité ou de</w:t>
      </w:r>
      <w:r w:rsidRPr="0080767F">
        <w:rPr>
          <w:rFonts w:ascii="Arial" w:eastAsia="Arial" w:hAnsi="Arial"/>
          <w:sz w:val="24"/>
          <w:lang w:val="fr-CA"/>
        </w:rPr>
        <w:t xml:space="preserve"> l’entité </w:t>
      </w:r>
      <w:r w:rsidRPr="00E70085">
        <w:rPr>
          <w:rFonts w:ascii="Arial" w:eastAsia="Arial" w:hAnsi="Arial"/>
          <w:color w:val="000000"/>
          <w:sz w:val="24"/>
          <w:lang w:val="fr-CA"/>
        </w:rPr>
        <w:t>:</w:t>
      </w:r>
    </w:p>
    <w:p w:rsidR="002C3C63" w:rsidRDefault="00617833">
      <w:pPr>
        <w:spacing w:after="315"/>
        <w:ind w:left="722" w:right="204"/>
        <w:textAlignment w:val="baseline"/>
      </w:pPr>
      <w:r>
        <w:rPr>
          <w:noProof/>
          <w:lang w:val="en-CA" w:eastAsia="en-CA"/>
        </w:rPr>
        <w:drawing>
          <wp:inline distT="0" distB="0" distL="0" distR="0">
            <wp:extent cx="5355590" cy="6858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3"/>
                    <a:stretch>
                      <a:fillRect/>
                    </a:stretch>
                  </pic:blipFill>
                  <pic:spPr>
                    <a:xfrm>
                      <a:off x="0" y="0"/>
                      <a:ext cx="5355590" cy="685800"/>
                    </a:xfrm>
                    <a:prstGeom prst="rect">
                      <a:avLst/>
                    </a:prstGeom>
                  </pic:spPr>
                </pic:pic>
              </a:graphicData>
            </a:graphic>
          </wp:inline>
        </w:drawing>
      </w:r>
    </w:p>
    <w:p w:rsidR="002C3C63" w:rsidRPr="0080767F" w:rsidRDefault="00617833">
      <w:pPr>
        <w:numPr>
          <w:ilvl w:val="0"/>
          <w:numId w:val="1"/>
        </w:numPr>
        <w:tabs>
          <w:tab w:val="clear" w:pos="432"/>
          <w:tab w:val="left" w:pos="720"/>
        </w:tabs>
        <w:spacing w:after="371" w:line="297" w:lineRule="exact"/>
        <w:ind w:left="720" w:right="72" w:hanging="432"/>
        <w:textAlignment w:val="baseline"/>
        <w:rPr>
          <w:rFonts w:ascii="Arial" w:eastAsia="Arial" w:hAnsi="Arial"/>
          <w:sz w:val="24"/>
          <w:lang w:val="fr-CA"/>
        </w:rPr>
      </w:pPr>
      <w:r w:rsidRPr="00E70085">
        <w:rPr>
          <w:rFonts w:ascii="Arial" w:eastAsia="Arial" w:hAnsi="Arial"/>
          <w:color w:val="000000"/>
          <w:sz w:val="24"/>
          <w:lang w:val="fr-CA"/>
        </w:rPr>
        <w:t xml:space="preserve">Inscrivez le titre du poste, le nom, le numéro de téléphone et l’adresse de courriel de l’autorité approbatrice de l’unité ou de </w:t>
      </w:r>
      <w:r w:rsidR="0080767F" w:rsidRPr="0080767F">
        <w:rPr>
          <w:rFonts w:ascii="Arial" w:eastAsia="Arial" w:hAnsi="Arial"/>
          <w:sz w:val="24"/>
          <w:lang w:val="fr-CA"/>
        </w:rPr>
        <w:t>l’</w:t>
      </w:r>
      <w:r w:rsidR="0080767F">
        <w:rPr>
          <w:rFonts w:ascii="Arial" w:eastAsia="Arial" w:hAnsi="Arial"/>
          <w:sz w:val="24"/>
          <w:lang w:val="fr-CA"/>
        </w:rPr>
        <w:t>entité</w:t>
      </w:r>
      <w:r w:rsidRPr="0080767F">
        <w:rPr>
          <w:rFonts w:ascii="Arial" w:eastAsia="Arial" w:hAnsi="Arial"/>
          <w:sz w:val="24"/>
          <w:lang w:val="fr-CA"/>
        </w:rPr>
        <w:t>.</w:t>
      </w:r>
    </w:p>
    <w:p w:rsidR="002C3C63" w:rsidRDefault="00617833">
      <w:pPr>
        <w:spacing w:after="301"/>
        <w:ind w:left="756" w:right="219"/>
        <w:textAlignment w:val="baseline"/>
      </w:pPr>
      <w:r>
        <w:rPr>
          <w:noProof/>
          <w:lang w:val="en-CA" w:eastAsia="en-CA"/>
        </w:rPr>
        <w:drawing>
          <wp:inline distT="0" distB="0" distL="0" distR="0">
            <wp:extent cx="5324475" cy="4419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4"/>
                    <a:stretch>
                      <a:fillRect/>
                    </a:stretch>
                  </pic:blipFill>
                  <pic:spPr>
                    <a:xfrm>
                      <a:off x="0" y="0"/>
                      <a:ext cx="5324475" cy="441960"/>
                    </a:xfrm>
                    <a:prstGeom prst="rect">
                      <a:avLst/>
                    </a:prstGeom>
                  </pic:spPr>
                </pic:pic>
              </a:graphicData>
            </a:graphic>
          </wp:inline>
        </w:drawing>
      </w:r>
    </w:p>
    <w:p w:rsidR="002C3C63" w:rsidRPr="00E70085" w:rsidRDefault="00617833">
      <w:pPr>
        <w:numPr>
          <w:ilvl w:val="0"/>
          <w:numId w:val="1"/>
        </w:numPr>
        <w:tabs>
          <w:tab w:val="clear" w:pos="432"/>
          <w:tab w:val="left" w:pos="720"/>
        </w:tabs>
        <w:spacing w:line="297" w:lineRule="exact"/>
        <w:ind w:left="720" w:right="72" w:hanging="432"/>
        <w:textAlignment w:val="baseline"/>
        <w:rPr>
          <w:rFonts w:ascii="Arial" w:eastAsia="Arial" w:hAnsi="Arial"/>
          <w:color w:val="000000"/>
          <w:spacing w:val="-2"/>
          <w:sz w:val="24"/>
          <w:lang w:val="fr-CA"/>
        </w:rPr>
      </w:pPr>
      <w:r w:rsidRPr="00E70085">
        <w:rPr>
          <w:rFonts w:ascii="Arial" w:eastAsia="Arial" w:hAnsi="Arial"/>
          <w:color w:val="000000"/>
          <w:spacing w:val="-2"/>
          <w:sz w:val="24"/>
          <w:lang w:val="fr-CA"/>
        </w:rPr>
        <w:t xml:space="preserve">La section suivante contient les noms et les coordonnées des postes visés par la délégation à l’unité ou à </w:t>
      </w:r>
      <w:r w:rsidR="0080767F" w:rsidRPr="0080767F">
        <w:rPr>
          <w:rFonts w:ascii="Arial" w:eastAsia="Arial" w:hAnsi="Arial"/>
          <w:spacing w:val="-2"/>
          <w:sz w:val="24"/>
          <w:lang w:val="fr-CA"/>
        </w:rPr>
        <w:t>l’</w:t>
      </w:r>
      <w:r w:rsidR="0080767F">
        <w:rPr>
          <w:rFonts w:ascii="Arial" w:eastAsia="Arial" w:hAnsi="Arial"/>
          <w:spacing w:val="-2"/>
          <w:sz w:val="24"/>
          <w:lang w:val="fr-CA"/>
        </w:rPr>
        <w:t>entité</w:t>
      </w:r>
      <w:r w:rsidRPr="00E70085">
        <w:rPr>
          <w:rFonts w:ascii="Arial" w:eastAsia="Arial" w:hAnsi="Arial"/>
          <w:color w:val="000000"/>
          <w:spacing w:val="-2"/>
          <w:sz w:val="24"/>
          <w:lang w:val="fr-CA"/>
        </w:rPr>
        <w:t>. Cette section doit faire état des postes énumérés à l’annexe</w:t>
      </w:r>
      <w:r w:rsidR="00ED6797">
        <w:rPr>
          <w:rFonts w:ascii="Arial" w:eastAsia="Arial" w:hAnsi="Arial"/>
          <w:color w:val="000000"/>
          <w:spacing w:val="-2"/>
          <w:sz w:val="24"/>
          <w:lang w:val="fr-CA"/>
        </w:rPr>
        <w:t> </w:t>
      </w:r>
      <w:r w:rsidRPr="00E70085">
        <w:rPr>
          <w:rFonts w:ascii="Arial" w:eastAsia="Arial" w:hAnsi="Arial"/>
          <w:color w:val="000000"/>
          <w:spacing w:val="-2"/>
          <w:sz w:val="24"/>
          <w:lang w:val="fr-CA"/>
        </w:rPr>
        <w:t xml:space="preserve">A. Ajoutez des lignes supplémentaires </w:t>
      </w:r>
      <w:r w:rsidR="00FB1C9F" w:rsidRPr="00051C0D">
        <w:rPr>
          <w:rFonts w:ascii="Arial" w:eastAsia="Arial" w:hAnsi="Arial"/>
          <w:color w:val="000000"/>
          <w:spacing w:val="-2"/>
          <w:sz w:val="24"/>
          <w:lang w:val="fr-CA"/>
        </w:rPr>
        <w:t>au besoin</w:t>
      </w:r>
      <w:r w:rsidRPr="00E70085">
        <w:rPr>
          <w:rFonts w:ascii="Arial" w:eastAsia="Arial" w:hAnsi="Arial"/>
          <w:color w:val="000000"/>
          <w:spacing w:val="-2"/>
          <w:sz w:val="24"/>
          <w:lang w:val="fr-CA"/>
        </w:rPr>
        <w:t xml:space="preserve"> pour identifier tous les postes et indiquez les noms et les coordonnées de chaque personne occupant </w:t>
      </w:r>
      <w:r w:rsidRPr="00E70085">
        <w:rPr>
          <w:rFonts w:ascii="Arial" w:eastAsia="Arial" w:hAnsi="Arial"/>
          <w:b/>
          <w:color w:val="000000"/>
          <w:spacing w:val="-2"/>
          <w:sz w:val="24"/>
          <w:lang w:val="fr-CA"/>
        </w:rPr>
        <w:t xml:space="preserve">actuellement </w:t>
      </w:r>
      <w:r w:rsidRPr="00E70085">
        <w:rPr>
          <w:rFonts w:ascii="Arial" w:eastAsia="Arial" w:hAnsi="Arial"/>
          <w:color w:val="000000"/>
          <w:spacing w:val="-2"/>
          <w:sz w:val="24"/>
          <w:lang w:val="fr-CA"/>
        </w:rPr>
        <w:t>chaque poste. Si un poste est actuellement vacant, indiquez-le en inscrivant «</w:t>
      </w:r>
      <w:r w:rsidR="00ED6797">
        <w:rPr>
          <w:rFonts w:ascii="Arial" w:eastAsia="Arial" w:hAnsi="Arial"/>
          <w:color w:val="000000"/>
          <w:spacing w:val="-2"/>
          <w:sz w:val="24"/>
          <w:lang w:val="fr-CA"/>
        </w:rPr>
        <w:t> </w:t>
      </w:r>
      <w:r w:rsidRPr="00E70085">
        <w:rPr>
          <w:rFonts w:ascii="Arial" w:eastAsia="Arial" w:hAnsi="Arial"/>
          <w:color w:val="000000"/>
          <w:spacing w:val="-2"/>
          <w:sz w:val="24"/>
          <w:lang w:val="fr-CA"/>
        </w:rPr>
        <w:t>VACANT</w:t>
      </w:r>
      <w:r w:rsidR="00ED6797">
        <w:rPr>
          <w:rFonts w:ascii="Arial" w:eastAsia="Arial" w:hAnsi="Arial"/>
          <w:color w:val="000000"/>
          <w:spacing w:val="-2"/>
          <w:sz w:val="24"/>
          <w:lang w:val="fr-CA"/>
        </w:rPr>
        <w:t> </w:t>
      </w:r>
      <w:r w:rsidRPr="00E70085">
        <w:rPr>
          <w:rFonts w:ascii="Arial" w:eastAsia="Arial" w:hAnsi="Arial"/>
          <w:color w:val="000000"/>
          <w:spacing w:val="-2"/>
          <w:sz w:val="24"/>
          <w:lang w:val="fr-CA"/>
        </w:rPr>
        <w:t>» dans le champ Nom du titulaire et laissez les autres champs vides.</w:t>
      </w:r>
      <w:r w:rsidR="00E70085">
        <w:rPr>
          <w:rFonts w:ascii="Arial" w:eastAsia="Arial" w:hAnsi="Arial"/>
          <w:color w:val="000000"/>
          <w:spacing w:val="-2"/>
          <w:sz w:val="24"/>
          <w:lang w:val="fr-CA"/>
        </w:rPr>
        <w:br/>
      </w:r>
    </w:p>
    <w:p w:rsidR="002C3C63" w:rsidRDefault="00E70085" w:rsidP="00E70085">
      <w:pPr>
        <w:ind w:firstLine="709"/>
      </w:pPr>
      <w:r>
        <w:rPr>
          <w:noProof/>
          <w:lang w:val="en-CA" w:eastAsia="en-CA"/>
        </w:rPr>
        <w:lastRenderedPageBreak/>
        <w:drawing>
          <wp:inline distT="0" distB="0" distL="0" distR="0" wp14:anchorId="151843C7" wp14:editId="5EECE60F">
            <wp:extent cx="5288280" cy="287401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5"/>
                    <a:stretch>
                      <a:fillRect/>
                    </a:stretch>
                  </pic:blipFill>
                  <pic:spPr>
                    <a:xfrm>
                      <a:off x="0" y="0"/>
                      <a:ext cx="5288280" cy="2874010"/>
                    </a:xfrm>
                    <a:prstGeom prst="rect">
                      <a:avLst/>
                    </a:prstGeom>
                  </pic:spPr>
                </pic:pic>
              </a:graphicData>
            </a:graphic>
          </wp:inline>
        </w:drawing>
      </w:r>
      <w:r w:rsidR="009A5A70">
        <w:br/>
      </w:r>
    </w:p>
    <w:p w:rsidR="002C3C63" w:rsidRPr="00E70085" w:rsidRDefault="00ED6797" w:rsidP="006B4E64">
      <w:pPr>
        <w:numPr>
          <w:ilvl w:val="0"/>
          <w:numId w:val="2"/>
        </w:numPr>
        <w:tabs>
          <w:tab w:val="clear" w:pos="360"/>
        </w:tabs>
        <w:spacing w:line="296" w:lineRule="exact"/>
        <w:ind w:left="709" w:right="142" w:hanging="567"/>
        <w:textAlignment w:val="baseline"/>
        <w:rPr>
          <w:rFonts w:ascii="Arial" w:eastAsia="Arial" w:hAnsi="Arial"/>
          <w:color w:val="000000"/>
          <w:sz w:val="24"/>
          <w:lang w:val="fr-CA"/>
        </w:rPr>
      </w:pPr>
      <w:r w:rsidRPr="0080767F">
        <w:rPr>
          <w:rFonts w:ascii="Arial" w:eastAsia="Arial" w:hAnsi="Arial"/>
          <w:color w:val="000000"/>
          <w:sz w:val="24"/>
          <w:lang w:val="fr-CA"/>
        </w:rPr>
        <w:t>R</w:t>
      </w:r>
      <w:r w:rsidR="00617833" w:rsidRPr="0080767F">
        <w:rPr>
          <w:rFonts w:ascii="Arial" w:eastAsia="Arial" w:hAnsi="Arial"/>
          <w:color w:val="000000"/>
          <w:sz w:val="24"/>
          <w:lang w:val="fr-CA"/>
        </w:rPr>
        <w:t>e</w:t>
      </w:r>
      <w:r w:rsidR="00617833" w:rsidRPr="00E70085">
        <w:rPr>
          <w:rFonts w:ascii="Arial" w:eastAsia="Arial" w:hAnsi="Arial"/>
          <w:color w:val="000000"/>
          <w:sz w:val="24"/>
          <w:lang w:val="fr-CA"/>
        </w:rPr>
        <w:t>mplacez «</w:t>
      </w:r>
      <w:r>
        <w:rPr>
          <w:rFonts w:ascii="Arial" w:eastAsia="Arial" w:hAnsi="Arial"/>
          <w:color w:val="000000"/>
          <w:sz w:val="24"/>
          <w:lang w:val="fr-CA"/>
        </w:rPr>
        <w:t> </w:t>
      </w:r>
      <w:r w:rsidR="00617833" w:rsidRPr="00E70085">
        <w:rPr>
          <w:rFonts w:ascii="Arial" w:eastAsia="Arial" w:hAnsi="Arial"/>
          <w:color w:val="000000"/>
          <w:sz w:val="24"/>
          <w:highlight w:val="yellow"/>
          <w:lang w:val="fr-CA"/>
        </w:rPr>
        <w:t>Exemple de BFC</w:t>
      </w:r>
      <w:r>
        <w:rPr>
          <w:rFonts w:ascii="Arial" w:eastAsia="Arial" w:hAnsi="Arial"/>
          <w:color w:val="000000"/>
          <w:sz w:val="24"/>
          <w:lang w:val="fr-CA"/>
        </w:rPr>
        <w:t> </w:t>
      </w:r>
      <w:r w:rsidR="00617833" w:rsidRPr="00E70085">
        <w:rPr>
          <w:rFonts w:ascii="Arial" w:eastAsia="Arial" w:hAnsi="Arial"/>
          <w:color w:val="000000"/>
          <w:sz w:val="24"/>
          <w:lang w:val="fr-CA"/>
        </w:rPr>
        <w:t xml:space="preserve">» par le nom réel de l’unité ou de </w:t>
      </w:r>
      <w:r w:rsidR="00617833" w:rsidRPr="0080767F">
        <w:rPr>
          <w:rFonts w:ascii="Arial" w:eastAsia="Arial" w:hAnsi="Arial"/>
          <w:sz w:val="24"/>
          <w:lang w:val="fr-CA"/>
        </w:rPr>
        <w:t>l’</w:t>
      </w:r>
      <w:r w:rsidR="0080767F">
        <w:rPr>
          <w:rFonts w:ascii="Arial" w:eastAsia="Arial" w:hAnsi="Arial"/>
          <w:sz w:val="24"/>
          <w:lang w:val="fr-CA"/>
        </w:rPr>
        <w:t>entité</w:t>
      </w:r>
      <w:r w:rsidR="00617833" w:rsidRPr="00E70085">
        <w:rPr>
          <w:rFonts w:ascii="Arial" w:eastAsia="Arial" w:hAnsi="Arial"/>
          <w:color w:val="000000"/>
          <w:sz w:val="24"/>
          <w:lang w:val="fr-CA"/>
        </w:rPr>
        <w:t xml:space="preserve">, puis demandez à la personne responsable de l’administration (ou des finances) de l’unité ou de </w:t>
      </w:r>
      <w:r w:rsidR="0080767F" w:rsidRPr="0080767F">
        <w:rPr>
          <w:rFonts w:ascii="Arial" w:eastAsia="Arial" w:hAnsi="Arial"/>
          <w:sz w:val="24"/>
          <w:lang w:val="fr-CA"/>
        </w:rPr>
        <w:t>l’</w:t>
      </w:r>
      <w:r w:rsidR="0080767F">
        <w:rPr>
          <w:rFonts w:ascii="Arial" w:eastAsia="Arial" w:hAnsi="Arial"/>
          <w:sz w:val="24"/>
          <w:lang w:val="fr-CA"/>
        </w:rPr>
        <w:t>entité</w:t>
      </w:r>
      <w:r w:rsidR="0080767F" w:rsidRPr="0080767F">
        <w:rPr>
          <w:rFonts w:ascii="Arial" w:eastAsia="Arial" w:hAnsi="Arial"/>
          <w:sz w:val="24"/>
          <w:lang w:val="fr-CA"/>
        </w:rPr>
        <w:t xml:space="preserve"> </w:t>
      </w:r>
      <w:r w:rsidR="00617833" w:rsidRPr="00E70085">
        <w:rPr>
          <w:rFonts w:ascii="Arial" w:eastAsia="Arial" w:hAnsi="Arial"/>
          <w:color w:val="000000"/>
          <w:sz w:val="24"/>
          <w:lang w:val="fr-CA"/>
        </w:rPr>
        <w:t xml:space="preserve">de signer et de dater le document afin de confirmer les personnes qui détiennent les pouvoirs délégués pour leur unité ou </w:t>
      </w:r>
      <w:r w:rsidR="0080767F">
        <w:rPr>
          <w:rFonts w:ascii="Arial" w:eastAsia="Arial" w:hAnsi="Arial"/>
          <w:color w:val="000000"/>
          <w:sz w:val="24"/>
          <w:lang w:val="fr-CA"/>
        </w:rPr>
        <w:t>entité</w:t>
      </w:r>
      <w:r>
        <w:rPr>
          <w:rFonts w:ascii="Arial" w:eastAsia="Arial" w:hAnsi="Arial"/>
          <w:color w:val="000000"/>
          <w:sz w:val="24"/>
          <w:lang w:val="fr-CA"/>
        </w:rPr>
        <w:t> </w:t>
      </w:r>
      <w:r w:rsidR="00617833" w:rsidRPr="00E70085">
        <w:rPr>
          <w:rFonts w:ascii="Arial" w:eastAsia="Arial" w:hAnsi="Arial"/>
          <w:color w:val="000000"/>
          <w:sz w:val="24"/>
          <w:lang w:val="fr-CA"/>
        </w:rPr>
        <w:t>:</w:t>
      </w:r>
      <w:r w:rsidR="009A5A70">
        <w:rPr>
          <w:rFonts w:ascii="Arial" w:eastAsia="Arial" w:hAnsi="Arial"/>
          <w:color w:val="000000"/>
          <w:sz w:val="24"/>
          <w:lang w:val="fr-CA"/>
        </w:rPr>
        <w:br/>
      </w:r>
      <w:r w:rsidR="009A5A70">
        <w:rPr>
          <w:rFonts w:ascii="Arial" w:eastAsia="Arial" w:hAnsi="Arial"/>
          <w:color w:val="000000"/>
          <w:sz w:val="24"/>
          <w:lang w:val="fr-CA"/>
        </w:rPr>
        <w:br/>
      </w:r>
      <w:r>
        <w:rPr>
          <w:noProof/>
          <w:lang w:val="en-CA" w:eastAsia="en-CA"/>
        </w:rPr>
        <w:drawing>
          <wp:anchor distT="0" distB="0" distL="114300" distR="114300" simplePos="0" relativeHeight="251659264" behindDoc="0" locked="0" layoutInCell="1" allowOverlap="1">
            <wp:simplePos x="0" y="0"/>
            <wp:positionH relativeFrom="column">
              <wp:posOffset>419735</wp:posOffset>
            </wp:positionH>
            <wp:positionV relativeFrom="paragraph">
              <wp:posOffset>625001</wp:posOffset>
            </wp:positionV>
            <wp:extent cx="5367655" cy="1334770"/>
            <wp:effectExtent l="0" t="0" r="4445" b="0"/>
            <wp:wrapNone/>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5367655" cy="1334770"/>
                    </a:xfrm>
                    <a:prstGeom prst="rect">
                      <a:avLst/>
                    </a:prstGeom>
                  </pic:spPr>
                </pic:pic>
              </a:graphicData>
            </a:graphic>
            <wp14:sizeRelH relativeFrom="page">
              <wp14:pctWidth>0</wp14:pctWidth>
            </wp14:sizeRelH>
            <wp14:sizeRelV relativeFrom="page">
              <wp14:pctHeight>0</wp14:pctHeight>
            </wp14:sizeRelV>
          </wp:anchor>
        </w:drawing>
      </w:r>
      <w:r w:rsidR="009A5A70">
        <w:rPr>
          <w:rFonts w:ascii="Arial" w:eastAsia="Arial" w:hAnsi="Arial"/>
          <w:color w:val="000000"/>
          <w:sz w:val="24"/>
          <w:lang w:val="fr-CA"/>
        </w:rPr>
        <w:br/>
      </w:r>
      <w:r w:rsidR="00E70085">
        <w:rPr>
          <w:rFonts w:ascii="Arial" w:eastAsia="Arial" w:hAnsi="Arial"/>
          <w:color w:val="000000"/>
          <w:sz w:val="24"/>
          <w:lang w:val="fr-CA"/>
        </w:rPr>
        <w:br/>
      </w:r>
      <w:r w:rsidR="00E70085">
        <w:rPr>
          <w:rFonts w:ascii="Arial" w:eastAsia="Arial" w:hAnsi="Arial"/>
          <w:color w:val="000000"/>
          <w:sz w:val="24"/>
          <w:lang w:val="fr-CA"/>
        </w:rPr>
        <w:br/>
      </w:r>
      <w:r w:rsidR="00E70085">
        <w:rPr>
          <w:rFonts w:ascii="Arial" w:eastAsia="Arial" w:hAnsi="Arial"/>
          <w:color w:val="000000"/>
          <w:sz w:val="24"/>
          <w:lang w:val="fr-CA"/>
        </w:rPr>
        <w:br/>
      </w:r>
      <w:r w:rsidR="00E70085">
        <w:rPr>
          <w:rFonts w:ascii="Arial" w:eastAsia="Arial" w:hAnsi="Arial"/>
          <w:color w:val="000000"/>
          <w:sz w:val="24"/>
          <w:lang w:val="fr-CA"/>
        </w:rPr>
        <w:br/>
      </w:r>
      <w:r w:rsidR="00E70085">
        <w:rPr>
          <w:rFonts w:ascii="Arial" w:eastAsia="Arial" w:hAnsi="Arial"/>
          <w:color w:val="000000"/>
          <w:sz w:val="24"/>
          <w:lang w:val="fr-CA"/>
        </w:rPr>
        <w:br/>
      </w:r>
    </w:p>
    <w:p w:rsidR="002C3C63" w:rsidRPr="00E70085" w:rsidRDefault="00617833" w:rsidP="00E70085">
      <w:pPr>
        <w:numPr>
          <w:ilvl w:val="0"/>
          <w:numId w:val="2"/>
        </w:numPr>
        <w:tabs>
          <w:tab w:val="clear" w:pos="360"/>
        </w:tabs>
        <w:spacing w:line="296" w:lineRule="exact"/>
        <w:ind w:left="709" w:right="144" w:hanging="493"/>
        <w:textAlignment w:val="baseline"/>
        <w:rPr>
          <w:rFonts w:ascii="Arial" w:eastAsia="Arial" w:hAnsi="Arial"/>
          <w:color w:val="000000"/>
          <w:sz w:val="24"/>
          <w:lang w:val="fr-CA"/>
        </w:rPr>
      </w:pPr>
      <w:r w:rsidRPr="00E70085">
        <w:rPr>
          <w:rFonts w:ascii="Arial" w:eastAsia="Arial" w:hAnsi="Arial"/>
          <w:color w:val="000000"/>
          <w:sz w:val="24"/>
          <w:lang w:val="fr-CA"/>
        </w:rPr>
        <w:t>Envoyez l’original du formulaire rempli au bureau de la comptabilité des BNP aux fins d’exécution. À son tour, le bureau de la comptabilité des BNP enregistrera le formulaire dans le dossier de</w:t>
      </w:r>
      <w:hyperlink r:id="rId27">
        <w:r w:rsidRPr="00E70085">
          <w:rPr>
            <w:rFonts w:ascii="Arial" w:eastAsia="Arial" w:hAnsi="Arial"/>
            <w:color w:val="0000FF"/>
            <w:sz w:val="24"/>
            <w:u w:val="single"/>
            <w:lang w:val="fr-CA"/>
          </w:rPr>
          <w:t xml:space="preserve"> </w:t>
        </w:r>
      </w:hyperlink>
      <w:hyperlink r:id="rId28">
        <w:r w:rsidRPr="00E70085">
          <w:rPr>
            <w:rFonts w:ascii="Arial" w:eastAsia="Arial" w:hAnsi="Arial"/>
            <w:color w:val="0000FF"/>
            <w:sz w:val="24"/>
            <w:u w:val="single"/>
            <w:lang w:val="fr-CA"/>
          </w:rPr>
          <w:t>délégation de pouvoir</w:t>
        </w:r>
      </w:hyperlink>
      <w:hyperlink r:id="rId29">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approprié.</w:t>
      </w:r>
    </w:p>
    <w:p w:rsidR="002C3C63" w:rsidRPr="0080767F" w:rsidRDefault="00617833" w:rsidP="00E70085">
      <w:pPr>
        <w:spacing w:before="303" w:line="297" w:lineRule="exact"/>
        <w:ind w:left="709" w:right="144"/>
        <w:textAlignment w:val="baseline"/>
        <w:rPr>
          <w:rFonts w:ascii="Arial" w:eastAsia="Arial" w:hAnsi="Arial"/>
          <w:b/>
          <w:sz w:val="24"/>
          <w:lang w:val="fr-CA"/>
        </w:rPr>
      </w:pPr>
      <w:r w:rsidRPr="00E70085">
        <w:rPr>
          <w:rFonts w:ascii="Arial" w:eastAsia="Arial" w:hAnsi="Arial"/>
          <w:b/>
          <w:color w:val="000000"/>
          <w:sz w:val="24"/>
          <w:lang w:val="fr-CA"/>
        </w:rPr>
        <w:t>Remarque</w:t>
      </w:r>
      <w:r w:rsidR="00ED6797">
        <w:rPr>
          <w:rFonts w:ascii="Arial" w:eastAsia="Arial" w:hAnsi="Arial"/>
          <w:b/>
          <w:color w:val="000000"/>
          <w:sz w:val="24"/>
          <w:lang w:val="fr-CA"/>
        </w:rPr>
        <w:t> </w:t>
      </w:r>
      <w:r w:rsidRPr="00E70085">
        <w:rPr>
          <w:rFonts w:ascii="Arial" w:eastAsia="Arial" w:hAnsi="Arial"/>
          <w:b/>
          <w:color w:val="000000"/>
          <w:sz w:val="24"/>
          <w:lang w:val="fr-CA"/>
        </w:rPr>
        <w:t xml:space="preserve">: </w:t>
      </w:r>
      <w:r w:rsidRPr="00E70085">
        <w:rPr>
          <w:rFonts w:ascii="Arial" w:eastAsia="Arial" w:hAnsi="Arial"/>
          <w:color w:val="000000"/>
          <w:sz w:val="24"/>
          <w:lang w:val="fr-CA"/>
        </w:rPr>
        <w:t xml:space="preserve">Ces pouvoirs sont maintenant en vigueur jusqu’à ce qu’il y ait un changement de titulaire OU qu’un changement soit nécessaire pour mettre à jour les coordonnées OU que l’autorité approbatrice de l’unité ou de </w:t>
      </w:r>
      <w:r w:rsidR="0080767F" w:rsidRPr="0080767F">
        <w:rPr>
          <w:rFonts w:ascii="Arial" w:eastAsia="Arial" w:hAnsi="Arial"/>
          <w:sz w:val="24"/>
          <w:lang w:val="fr-CA"/>
        </w:rPr>
        <w:t>l’</w:t>
      </w:r>
      <w:r w:rsidR="0080767F">
        <w:rPr>
          <w:rFonts w:ascii="Arial" w:eastAsia="Arial" w:hAnsi="Arial"/>
          <w:sz w:val="24"/>
          <w:lang w:val="fr-CA"/>
        </w:rPr>
        <w:t>entité</w:t>
      </w:r>
      <w:r w:rsidR="0080767F" w:rsidRPr="0080767F">
        <w:rPr>
          <w:rFonts w:ascii="Arial" w:eastAsia="Arial" w:hAnsi="Arial"/>
          <w:sz w:val="24"/>
          <w:lang w:val="fr-CA"/>
        </w:rPr>
        <w:t xml:space="preserve"> </w:t>
      </w:r>
      <w:r w:rsidRPr="0080767F">
        <w:rPr>
          <w:rFonts w:ascii="Arial" w:eastAsia="Arial" w:hAnsi="Arial"/>
          <w:sz w:val="24"/>
          <w:lang w:val="fr-CA"/>
        </w:rPr>
        <w:t>concerné change. À ce moment-là, une nouvelle annexe</w:t>
      </w:r>
      <w:r w:rsidR="00ED6797" w:rsidRPr="0080767F">
        <w:rPr>
          <w:rFonts w:ascii="Arial" w:eastAsia="Arial" w:hAnsi="Arial"/>
          <w:sz w:val="24"/>
          <w:lang w:val="fr-CA"/>
        </w:rPr>
        <w:t> </w:t>
      </w:r>
      <w:r w:rsidRPr="0080767F">
        <w:rPr>
          <w:rFonts w:ascii="Arial" w:eastAsia="Arial" w:hAnsi="Arial"/>
          <w:sz w:val="24"/>
          <w:lang w:val="fr-CA"/>
        </w:rPr>
        <w:t>B devra être remplie pour faire état des renseignements mis à jour.</w:t>
      </w:r>
      <w:r w:rsidR="00E70085" w:rsidRPr="0080767F">
        <w:rPr>
          <w:rFonts w:ascii="Arial" w:eastAsia="Arial" w:hAnsi="Arial"/>
          <w:sz w:val="24"/>
          <w:lang w:val="fr-CA"/>
        </w:rPr>
        <w:br/>
      </w:r>
    </w:p>
    <w:p w:rsidR="002C3C63" w:rsidRPr="0080767F" w:rsidRDefault="00617833">
      <w:pPr>
        <w:spacing w:before="8" w:line="300" w:lineRule="exact"/>
        <w:textAlignment w:val="baseline"/>
        <w:rPr>
          <w:rFonts w:ascii="Arial" w:eastAsia="Arial" w:hAnsi="Arial"/>
          <w:b/>
          <w:sz w:val="24"/>
          <w:lang w:val="fr-CA"/>
        </w:rPr>
      </w:pPr>
      <w:r w:rsidRPr="0080767F">
        <w:rPr>
          <w:rFonts w:ascii="Arial" w:eastAsia="Arial" w:hAnsi="Arial"/>
          <w:b/>
          <w:sz w:val="24"/>
          <w:lang w:val="fr-CA"/>
        </w:rPr>
        <w:t>IPO, annexe</w:t>
      </w:r>
      <w:r w:rsidR="00ED6797" w:rsidRPr="0080767F">
        <w:rPr>
          <w:rFonts w:ascii="Arial" w:eastAsia="Arial" w:hAnsi="Arial"/>
          <w:b/>
          <w:sz w:val="24"/>
          <w:lang w:val="fr-CA"/>
        </w:rPr>
        <w:t> </w:t>
      </w:r>
      <w:r w:rsidRPr="0080767F">
        <w:rPr>
          <w:rFonts w:ascii="Arial" w:eastAsia="Arial" w:hAnsi="Arial"/>
          <w:b/>
          <w:sz w:val="24"/>
          <w:lang w:val="fr-CA"/>
        </w:rPr>
        <w:t>C, tableau</w:t>
      </w:r>
      <w:r w:rsidR="00ED6797" w:rsidRPr="0080767F">
        <w:rPr>
          <w:rFonts w:ascii="Arial" w:eastAsia="Arial" w:hAnsi="Arial"/>
          <w:b/>
          <w:sz w:val="24"/>
          <w:lang w:val="fr-CA"/>
        </w:rPr>
        <w:t> </w:t>
      </w:r>
      <w:r w:rsidRPr="0080767F">
        <w:rPr>
          <w:rFonts w:ascii="Arial" w:eastAsia="Arial" w:hAnsi="Arial"/>
          <w:b/>
          <w:sz w:val="24"/>
          <w:lang w:val="fr-CA"/>
        </w:rPr>
        <w:t>1</w:t>
      </w:r>
      <w:r w:rsidR="00ED6797" w:rsidRPr="0080767F">
        <w:rPr>
          <w:rFonts w:ascii="Arial" w:eastAsia="Arial" w:hAnsi="Arial"/>
          <w:b/>
          <w:sz w:val="24"/>
          <w:lang w:val="fr-CA"/>
        </w:rPr>
        <w:t> </w:t>
      </w:r>
      <w:r w:rsidRPr="0080767F">
        <w:rPr>
          <w:rFonts w:ascii="Arial" w:eastAsia="Arial" w:hAnsi="Arial"/>
          <w:b/>
          <w:sz w:val="24"/>
          <w:lang w:val="fr-CA"/>
        </w:rPr>
        <w:t>– Fonds des bases, des escadres, des navires, des opérations de déploiement, des commandements, des branches et des régiments (pouvoirs au sein de l’unité/l’entité)</w:t>
      </w:r>
    </w:p>
    <w:p w:rsidR="002C3C63" w:rsidRPr="00E70085" w:rsidRDefault="00617833" w:rsidP="00630BEA">
      <w:pPr>
        <w:numPr>
          <w:ilvl w:val="0"/>
          <w:numId w:val="2"/>
        </w:numPr>
        <w:tabs>
          <w:tab w:val="clear" w:pos="360"/>
          <w:tab w:val="left" w:pos="851"/>
        </w:tabs>
        <w:spacing w:before="452" w:after="318" w:line="300" w:lineRule="exact"/>
        <w:ind w:left="720" w:right="216" w:hanging="436"/>
        <w:textAlignment w:val="baseline"/>
        <w:rPr>
          <w:rFonts w:ascii="Arial" w:eastAsia="Arial" w:hAnsi="Arial"/>
          <w:b/>
          <w:color w:val="000000"/>
          <w:sz w:val="24"/>
          <w:lang w:val="fr-CA"/>
        </w:rPr>
      </w:pPr>
      <w:r w:rsidRPr="0080767F">
        <w:rPr>
          <w:rFonts w:ascii="Arial" w:eastAsia="Arial" w:hAnsi="Arial"/>
          <w:b/>
          <w:sz w:val="24"/>
          <w:lang w:val="fr-CA"/>
        </w:rPr>
        <w:lastRenderedPageBreak/>
        <w:t>Annexe</w:t>
      </w:r>
      <w:r w:rsidR="00ED6797" w:rsidRPr="0080767F">
        <w:rPr>
          <w:rFonts w:ascii="Arial" w:eastAsia="Arial" w:hAnsi="Arial"/>
          <w:b/>
          <w:sz w:val="24"/>
          <w:lang w:val="fr-CA"/>
        </w:rPr>
        <w:t> </w:t>
      </w:r>
      <w:r w:rsidRPr="0080767F">
        <w:rPr>
          <w:rFonts w:ascii="Arial" w:eastAsia="Arial" w:hAnsi="Arial"/>
          <w:b/>
          <w:sz w:val="24"/>
          <w:lang w:val="fr-CA"/>
        </w:rPr>
        <w:t>C</w:t>
      </w:r>
      <w:r w:rsidR="00ED6797" w:rsidRPr="0080767F">
        <w:rPr>
          <w:rFonts w:ascii="Arial" w:eastAsia="Arial" w:hAnsi="Arial"/>
          <w:b/>
          <w:sz w:val="24"/>
          <w:lang w:val="fr-CA"/>
        </w:rPr>
        <w:t> </w:t>
      </w:r>
      <w:r w:rsidRPr="0080767F">
        <w:rPr>
          <w:rFonts w:ascii="Arial" w:eastAsia="Arial" w:hAnsi="Arial"/>
          <w:b/>
          <w:sz w:val="24"/>
          <w:lang w:val="fr-CA"/>
        </w:rPr>
        <w:t>– Procédures normalisées</w:t>
      </w:r>
      <w:r w:rsidR="00ED6797" w:rsidRPr="0080767F">
        <w:rPr>
          <w:rFonts w:ascii="Arial" w:eastAsia="Arial" w:hAnsi="Arial"/>
          <w:b/>
          <w:sz w:val="24"/>
          <w:lang w:val="fr-CA"/>
        </w:rPr>
        <w:t> </w:t>
      </w:r>
      <w:r w:rsidRPr="0080767F">
        <w:rPr>
          <w:rFonts w:ascii="Arial" w:eastAsia="Arial" w:hAnsi="Arial"/>
          <w:sz w:val="24"/>
          <w:lang w:val="fr-CA"/>
        </w:rPr>
        <w:t>: Retirer le mot «</w:t>
      </w:r>
      <w:r w:rsidR="00ED6797" w:rsidRPr="0080767F">
        <w:rPr>
          <w:rFonts w:ascii="Arial" w:eastAsia="Arial" w:hAnsi="Arial"/>
          <w:sz w:val="24"/>
          <w:lang w:val="fr-CA"/>
        </w:rPr>
        <w:t> </w:t>
      </w:r>
      <w:r w:rsidRPr="0080767F">
        <w:rPr>
          <w:rFonts w:ascii="Arial" w:eastAsia="Arial" w:hAnsi="Arial"/>
          <w:sz w:val="24"/>
          <w:highlight w:val="yellow"/>
          <w:lang w:val="fr-CA"/>
        </w:rPr>
        <w:t>Exemple</w:t>
      </w:r>
      <w:r w:rsidR="00ED6797" w:rsidRPr="0080767F">
        <w:rPr>
          <w:rFonts w:ascii="Arial" w:eastAsia="Arial" w:hAnsi="Arial"/>
          <w:sz w:val="24"/>
          <w:lang w:val="fr-CA"/>
        </w:rPr>
        <w:t> </w:t>
      </w:r>
      <w:r w:rsidRPr="0080767F">
        <w:rPr>
          <w:rFonts w:ascii="Arial" w:eastAsia="Arial" w:hAnsi="Arial"/>
          <w:sz w:val="24"/>
          <w:lang w:val="fr-CA"/>
        </w:rPr>
        <w:t>» en haut du tableau et remplacer «</w:t>
      </w:r>
      <w:r w:rsidR="00ED6797" w:rsidRPr="0080767F">
        <w:rPr>
          <w:rFonts w:ascii="Arial" w:eastAsia="Arial" w:hAnsi="Arial"/>
          <w:sz w:val="24"/>
          <w:lang w:val="fr-CA"/>
        </w:rPr>
        <w:t> </w:t>
      </w:r>
      <w:r w:rsidRPr="0080767F">
        <w:rPr>
          <w:rFonts w:ascii="Arial" w:eastAsia="Arial" w:hAnsi="Arial"/>
          <w:sz w:val="24"/>
          <w:highlight w:val="yellow"/>
          <w:lang w:val="fr-CA"/>
        </w:rPr>
        <w:t>Exemple de BFC</w:t>
      </w:r>
      <w:r w:rsidR="00ED6797" w:rsidRPr="0080767F">
        <w:rPr>
          <w:rFonts w:ascii="Arial" w:eastAsia="Arial" w:hAnsi="Arial"/>
          <w:sz w:val="24"/>
          <w:lang w:val="fr-CA"/>
        </w:rPr>
        <w:t> </w:t>
      </w:r>
      <w:r w:rsidRPr="0080767F">
        <w:rPr>
          <w:rFonts w:ascii="Arial" w:eastAsia="Arial" w:hAnsi="Arial"/>
          <w:sz w:val="24"/>
          <w:lang w:val="fr-CA"/>
        </w:rPr>
        <w:t>» par le nom de l’unité ou de l’</w:t>
      </w:r>
      <w:r w:rsidR="0080767F">
        <w:rPr>
          <w:rFonts w:ascii="Arial" w:eastAsia="Arial" w:hAnsi="Arial"/>
          <w:sz w:val="24"/>
          <w:lang w:val="fr-CA"/>
        </w:rPr>
        <w:t>entité</w:t>
      </w:r>
      <w:r w:rsidR="00ED6797" w:rsidRPr="0080767F">
        <w:rPr>
          <w:rFonts w:ascii="Arial" w:eastAsia="Arial" w:hAnsi="Arial"/>
          <w:sz w:val="24"/>
          <w:lang w:val="fr-CA"/>
        </w:rPr>
        <w:t> </w:t>
      </w:r>
      <w:r w:rsidRPr="00E70085">
        <w:rPr>
          <w:rFonts w:ascii="Arial" w:eastAsia="Arial" w:hAnsi="Arial"/>
          <w:color w:val="000000"/>
          <w:sz w:val="24"/>
          <w:lang w:val="fr-CA"/>
        </w:rPr>
        <w:t>:</w:t>
      </w:r>
    </w:p>
    <w:p w:rsidR="002C3C63" w:rsidRDefault="00617833">
      <w:pPr>
        <w:spacing w:after="354"/>
        <w:ind w:left="748" w:right="970"/>
        <w:textAlignment w:val="baseline"/>
      </w:pPr>
      <w:r>
        <w:rPr>
          <w:noProof/>
          <w:lang w:val="en-CA" w:eastAsia="en-CA"/>
        </w:rPr>
        <w:drawing>
          <wp:inline distT="0" distB="0" distL="0" distR="0">
            <wp:extent cx="4852670" cy="60071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30"/>
                    <a:stretch>
                      <a:fillRect/>
                    </a:stretch>
                  </pic:blipFill>
                  <pic:spPr>
                    <a:xfrm>
                      <a:off x="0" y="0"/>
                      <a:ext cx="4852670" cy="600710"/>
                    </a:xfrm>
                    <a:prstGeom prst="rect">
                      <a:avLst/>
                    </a:prstGeom>
                  </pic:spPr>
                </pic:pic>
              </a:graphicData>
            </a:graphic>
          </wp:inline>
        </w:drawing>
      </w:r>
    </w:p>
    <w:p w:rsidR="002C3C63" w:rsidRPr="00E70085" w:rsidRDefault="00617833" w:rsidP="00630BEA">
      <w:pPr>
        <w:numPr>
          <w:ilvl w:val="0"/>
          <w:numId w:val="2"/>
        </w:numPr>
        <w:tabs>
          <w:tab w:val="clear" w:pos="360"/>
        </w:tabs>
        <w:spacing w:line="292" w:lineRule="exact"/>
        <w:ind w:left="720" w:right="72" w:hanging="436"/>
        <w:textAlignment w:val="baseline"/>
        <w:rPr>
          <w:rFonts w:ascii="Arial" w:eastAsia="Arial" w:hAnsi="Arial"/>
          <w:color w:val="000000"/>
          <w:spacing w:val="-1"/>
          <w:sz w:val="24"/>
          <w:lang w:val="fr-CA"/>
        </w:rPr>
      </w:pPr>
      <w:r w:rsidRPr="00E70085">
        <w:rPr>
          <w:rFonts w:ascii="Arial" w:eastAsia="Arial" w:hAnsi="Arial"/>
          <w:color w:val="000000"/>
          <w:spacing w:val="-1"/>
          <w:sz w:val="24"/>
          <w:lang w:val="fr-CA"/>
        </w:rPr>
        <w:t>Les renseignements fournis dans le tableau doivent correspondre à ceux qui figurent aux annexes</w:t>
      </w:r>
      <w:r w:rsidR="00ED6797">
        <w:rPr>
          <w:rFonts w:ascii="Arial" w:eastAsia="Arial" w:hAnsi="Arial"/>
          <w:color w:val="000000"/>
          <w:spacing w:val="-1"/>
          <w:sz w:val="24"/>
          <w:lang w:val="fr-CA"/>
        </w:rPr>
        <w:t> </w:t>
      </w:r>
      <w:r w:rsidRPr="00E70085">
        <w:rPr>
          <w:rFonts w:ascii="Arial" w:eastAsia="Arial" w:hAnsi="Arial"/>
          <w:color w:val="000000"/>
          <w:spacing w:val="-1"/>
          <w:sz w:val="24"/>
          <w:lang w:val="fr-CA"/>
        </w:rPr>
        <w:t>A (pouvoirs et montants) et B (coordonnées), sauf dans le cas des organisations des BNP qui ont des exigences limitées en matière de délégation des pouvoirs et qui ne sont pas tenues de remplir les annexes</w:t>
      </w:r>
      <w:r w:rsidR="00ED6797">
        <w:rPr>
          <w:rFonts w:ascii="Arial" w:eastAsia="Arial" w:hAnsi="Arial"/>
          <w:color w:val="000000"/>
          <w:spacing w:val="-1"/>
          <w:sz w:val="24"/>
          <w:lang w:val="fr-CA"/>
        </w:rPr>
        <w:t> </w:t>
      </w:r>
      <w:r w:rsidRPr="00E70085">
        <w:rPr>
          <w:rFonts w:ascii="Arial" w:eastAsia="Arial" w:hAnsi="Arial"/>
          <w:color w:val="000000"/>
          <w:spacing w:val="-1"/>
          <w:sz w:val="24"/>
          <w:lang w:val="fr-CA"/>
        </w:rPr>
        <w:t>A et B.</w:t>
      </w:r>
    </w:p>
    <w:p w:rsidR="002C3C63" w:rsidRPr="00E70085" w:rsidRDefault="00617833">
      <w:pPr>
        <w:spacing w:before="297" w:after="375" w:line="298" w:lineRule="exact"/>
        <w:ind w:left="720" w:right="288"/>
        <w:textAlignment w:val="baseline"/>
        <w:rPr>
          <w:rFonts w:ascii="Arial" w:eastAsia="Arial" w:hAnsi="Arial"/>
          <w:color w:val="000000"/>
          <w:sz w:val="24"/>
          <w:lang w:val="fr-CA"/>
        </w:rPr>
      </w:pPr>
      <w:r w:rsidRPr="00E70085">
        <w:rPr>
          <w:rFonts w:ascii="Arial" w:eastAsia="Arial" w:hAnsi="Arial"/>
          <w:color w:val="000000"/>
          <w:sz w:val="24"/>
          <w:lang w:val="fr-CA"/>
        </w:rPr>
        <w:t xml:space="preserve">Ajoutez des lignes </w:t>
      </w:r>
      <w:r w:rsidR="0000247C" w:rsidRPr="002075C4">
        <w:rPr>
          <w:rFonts w:ascii="Arial" w:eastAsia="Arial" w:hAnsi="Arial"/>
          <w:color w:val="000000"/>
          <w:sz w:val="24"/>
          <w:lang w:val="fr-CA"/>
        </w:rPr>
        <w:t>au besoin</w:t>
      </w:r>
      <w:r w:rsidRPr="00E70085">
        <w:rPr>
          <w:rFonts w:ascii="Arial" w:eastAsia="Arial" w:hAnsi="Arial"/>
          <w:color w:val="000000"/>
          <w:sz w:val="24"/>
          <w:lang w:val="fr-CA"/>
        </w:rPr>
        <w:t xml:space="preserve"> pour inclure toutes les délégations de pouvoir qui s’appliquent au poste.</w:t>
      </w:r>
    </w:p>
    <w:p w:rsidR="002C3C63" w:rsidRDefault="00617833">
      <w:pPr>
        <w:spacing w:after="369"/>
        <w:ind w:left="782" w:right="255"/>
        <w:textAlignment w:val="baseline"/>
      </w:pPr>
      <w:r>
        <w:rPr>
          <w:noProof/>
          <w:lang w:val="en-CA" w:eastAsia="en-CA"/>
        </w:rPr>
        <w:drawing>
          <wp:inline distT="0" distB="0" distL="0" distR="0">
            <wp:extent cx="5141982" cy="3292255"/>
            <wp:effectExtent l="0" t="0" r="1905" b="381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31"/>
                    <a:stretch>
                      <a:fillRect/>
                    </a:stretch>
                  </pic:blipFill>
                  <pic:spPr>
                    <a:xfrm>
                      <a:off x="0" y="0"/>
                      <a:ext cx="5141982" cy="3292255"/>
                    </a:xfrm>
                    <a:prstGeom prst="rect">
                      <a:avLst/>
                    </a:prstGeom>
                  </pic:spPr>
                </pic:pic>
              </a:graphicData>
            </a:graphic>
          </wp:inline>
        </w:drawing>
      </w:r>
    </w:p>
    <w:p w:rsidR="002C3C63" w:rsidRPr="00630BEA" w:rsidRDefault="00617833" w:rsidP="00D91265">
      <w:pPr>
        <w:numPr>
          <w:ilvl w:val="0"/>
          <w:numId w:val="2"/>
        </w:numPr>
        <w:tabs>
          <w:tab w:val="clear" w:pos="360"/>
          <w:tab w:val="left" w:pos="851"/>
        </w:tabs>
        <w:spacing w:before="18" w:after="323" w:line="297" w:lineRule="exact"/>
        <w:ind w:left="709" w:right="288" w:hanging="425"/>
        <w:textAlignment w:val="baseline"/>
        <w:rPr>
          <w:rFonts w:ascii="Arial" w:eastAsia="Arial" w:hAnsi="Arial"/>
          <w:color w:val="000000"/>
          <w:sz w:val="24"/>
          <w:lang w:val="fr-CA"/>
        </w:rPr>
      </w:pPr>
      <w:r w:rsidRPr="00630BEA">
        <w:rPr>
          <w:rFonts w:ascii="Arial" w:eastAsia="Arial" w:hAnsi="Arial"/>
          <w:color w:val="000000"/>
          <w:spacing w:val="-1"/>
          <w:sz w:val="24"/>
          <w:lang w:val="fr-CA"/>
        </w:rPr>
        <w:t>La personne titulaire du poste signe et date le formulaire et ajoute la date d’achèvement de sa certification et son numéro ID</w:t>
      </w:r>
      <w:r w:rsidR="00ED6797">
        <w:rPr>
          <w:rFonts w:ascii="Arial" w:eastAsia="Arial" w:hAnsi="Arial"/>
          <w:color w:val="000000"/>
          <w:spacing w:val="-1"/>
          <w:sz w:val="24"/>
          <w:lang w:val="fr-CA"/>
        </w:rPr>
        <w:t> </w:t>
      </w:r>
      <w:r w:rsidRPr="00630BEA">
        <w:rPr>
          <w:rFonts w:ascii="Arial" w:eastAsia="Arial" w:hAnsi="Arial"/>
          <w:color w:val="000000"/>
          <w:spacing w:val="-1"/>
          <w:sz w:val="24"/>
          <w:lang w:val="fr-CA"/>
        </w:rPr>
        <w:t>BNP, s’il est connu. Si ces</w:t>
      </w:r>
      <w:r w:rsidR="00630BEA" w:rsidRPr="00630BEA">
        <w:rPr>
          <w:rFonts w:ascii="Arial" w:eastAsia="Arial" w:hAnsi="Arial"/>
          <w:color w:val="000000"/>
          <w:spacing w:val="-1"/>
          <w:sz w:val="24"/>
          <w:lang w:val="fr-CA"/>
        </w:rPr>
        <w:t xml:space="preserve"> </w:t>
      </w:r>
      <w:r w:rsidRPr="00630BEA">
        <w:rPr>
          <w:rFonts w:ascii="Arial" w:eastAsia="Arial" w:hAnsi="Arial"/>
          <w:color w:val="000000"/>
          <w:sz w:val="24"/>
          <w:lang w:val="fr-CA"/>
        </w:rPr>
        <w:t>champs sont laissés vides, le bureau de la comptabilité des BNP doit les remplir. La date d’achèvement de la certification des BNP figure dans la</w:t>
      </w:r>
      <w:hyperlink r:id="rId32">
        <w:r w:rsidRPr="00630BEA">
          <w:rPr>
            <w:rFonts w:ascii="Arial" w:eastAsia="Arial" w:hAnsi="Arial"/>
            <w:color w:val="0000FF"/>
            <w:sz w:val="24"/>
            <w:u w:val="single"/>
            <w:lang w:val="fr-CA"/>
          </w:rPr>
          <w:t xml:space="preserve"> </w:t>
        </w:r>
      </w:hyperlink>
      <w:hyperlink r:id="rId33">
        <w:r w:rsidRPr="00630BEA">
          <w:rPr>
            <w:rFonts w:ascii="Arial" w:eastAsia="Arial" w:hAnsi="Arial"/>
            <w:color w:val="0000FF"/>
            <w:sz w:val="24"/>
            <w:u w:val="single"/>
            <w:lang w:val="fr-CA"/>
          </w:rPr>
          <w:t>feuille de calcul</w:t>
        </w:r>
      </w:hyperlink>
      <w:r w:rsidRPr="00630BEA">
        <w:rPr>
          <w:rFonts w:ascii="Arial" w:eastAsia="Arial" w:hAnsi="Arial"/>
          <w:color w:val="000000"/>
          <w:sz w:val="24"/>
          <w:u w:val="single"/>
          <w:lang w:val="fr-CA"/>
        </w:rPr>
        <w:t xml:space="preserve"> </w:t>
      </w:r>
      <w:hyperlink r:id="rId34">
        <w:r w:rsidRPr="00630BEA">
          <w:rPr>
            <w:rFonts w:ascii="Arial" w:eastAsia="Arial" w:hAnsi="Arial"/>
            <w:color w:val="0000FF"/>
            <w:sz w:val="24"/>
            <w:u w:val="single"/>
            <w:lang w:val="fr-CA"/>
          </w:rPr>
          <w:t>principale de la certification</w:t>
        </w:r>
      </w:hyperlink>
      <w:hyperlink r:id="rId35">
        <w:r w:rsidRPr="00630BEA">
          <w:rPr>
            <w:rFonts w:ascii="Arial" w:eastAsia="Arial" w:hAnsi="Arial"/>
            <w:color w:val="0000FF"/>
            <w:sz w:val="24"/>
            <w:u w:val="single"/>
            <w:lang w:val="fr-CA"/>
          </w:rPr>
          <w:t>,</w:t>
        </w:r>
      </w:hyperlink>
      <w:r w:rsidRPr="00630BEA">
        <w:rPr>
          <w:rFonts w:ascii="Arial" w:eastAsia="Arial" w:hAnsi="Arial"/>
          <w:color w:val="000000"/>
          <w:sz w:val="24"/>
          <w:lang w:val="fr-CA"/>
        </w:rPr>
        <w:t xml:space="preserve"> qui est tenue à jour par le bureau national des comptes fournisseurs. On peut trouver le numéro ID</w:t>
      </w:r>
      <w:r w:rsidR="00ED6797">
        <w:rPr>
          <w:rFonts w:ascii="Arial" w:eastAsia="Arial" w:hAnsi="Arial"/>
          <w:color w:val="000000"/>
          <w:sz w:val="24"/>
          <w:lang w:val="fr-CA"/>
        </w:rPr>
        <w:t> </w:t>
      </w:r>
      <w:r w:rsidRPr="00630BEA">
        <w:rPr>
          <w:rFonts w:ascii="Arial" w:eastAsia="Arial" w:hAnsi="Arial"/>
          <w:color w:val="000000"/>
          <w:sz w:val="24"/>
          <w:lang w:val="fr-CA"/>
        </w:rPr>
        <w:t>BNP dans</w:t>
      </w:r>
      <w:hyperlink r:id="rId36">
        <w:r w:rsidRPr="00630BEA">
          <w:rPr>
            <w:rFonts w:ascii="Arial" w:eastAsia="Arial" w:hAnsi="Arial"/>
            <w:color w:val="0000FF"/>
            <w:sz w:val="24"/>
            <w:u w:val="single"/>
            <w:lang w:val="fr-CA"/>
          </w:rPr>
          <w:t xml:space="preserve"> </w:t>
        </w:r>
      </w:hyperlink>
      <w:hyperlink r:id="rId37">
        <w:r w:rsidRPr="00630BEA">
          <w:rPr>
            <w:rFonts w:ascii="Arial" w:eastAsia="Arial" w:hAnsi="Arial"/>
            <w:color w:val="0000FF"/>
            <w:sz w:val="24"/>
            <w:u w:val="single"/>
            <w:lang w:val="fr-CA"/>
          </w:rPr>
          <w:t>DataMart</w:t>
        </w:r>
      </w:hyperlink>
      <w:hyperlink r:id="rId38">
        <w:r w:rsidRPr="00630BEA">
          <w:rPr>
            <w:rFonts w:ascii="Arial" w:eastAsia="Arial" w:hAnsi="Arial"/>
            <w:color w:val="0000FF"/>
            <w:sz w:val="24"/>
            <w:u w:val="single"/>
            <w:lang w:val="fr-CA"/>
          </w:rPr>
          <w:t xml:space="preserve"> </w:t>
        </w:r>
      </w:hyperlink>
      <w:r w:rsidRPr="00630BEA">
        <w:rPr>
          <w:rFonts w:ascii="Arial" w:eastAsia="Arial" w:hAnsi="Arial"/>
          <w:color w:val="000000"/>
          <w:sz w:val="24"/>
          <w:lang w:val="fr-CA"/>
        </w:rPr>
        <w:t xml:space="preserve">ou </w:t>
      </w:r>
      <w:hyperlink r:id="rId39">
        <w:r w:rsidRPr="00630BEA">
          <w:rPr>
            <w:rFonts w:ascii="Arial" w:eastAsia="Arial" w:hAnsi="Arial"/>
            <w:color w:val="0000FF"/>
            <w:sz w:val="24"/>
            <w:u w:val="single"/>
            <w:lang w:val="fr-CA"/>
          </w:rPr>
          <w:t>PROPHÈTE</w:t>
        </w:r>
      </w:hyperlink>
      <w:hyperlink r:id="rId40">
        <w:r w:rsidRPr="00630BEA">
          <w:rPr>
            <w:rFonts w:ascii="Arial" w:eastAsia="Arial" w:hAnsi="Arial"/>
            <w:color w:val="0000FF"/>
            <w:sz w:val="24"/>
            <w:u w:val="single"/>
            <w:lang w:val="fr-CA"/>
          </w:rPr>
          <w:t xml:space="preserve"> </w:t>
        </w:r>
      </w:hyperlink>
      <w:r w:rsidRPr="00630BEA">
        <w:rPr>
          <w:rFonts w:ascii="Arial" w:eastAsia="Arial" w:hAnsi="Arial"/>
          <w:color w:val="000000"/>
          <w:sz w:val="24"/>
          <w:lang w:val="fr-CA"/>
        </w:rPr>
        <w:t xml:space="preserve">au moyen des coordonnées de la </w:t>
      </w:r>
      <w:r w:rsidRPr="00630BEA">
        <w:rPr>
          <w:rFonts w:ascii="Arial" w:eastAsia="Arial" w:hAnsi="Arial"/>
          <w:color w:val="000000"/>
          <w:sz w:val="24"/>
          <w:lang w:val="fr-CA"/>
        </w:rPr>
        <w:lastRenderedPageBreak/>
        <w:t>personne titulaire du poste. Si la personne titulaire n’a pas de numéro ID</w:t>
      </w:r>
      <w:r w:rsidR="00ED6797">
        <w:rPr>
          <w:rFonts w:ascii="Arial" w:eastAsia="Arial" w:hAnsi="Arial"/>
          <w:color w:val="000000"/>
          <w:sz w:val="24"/>
          <w:lang w:val="fr-CA"/>
        </w:rPr>
        <w:t> </w:t>
      </w:r>
      <w:r w:rsidRPr="00630BEA">
        <w:rPr>
          <w:rFonts w:ascii="Arial" w:eastAsia="Arial" w:hAnsi="Arial"/>
          <w:color w:val="000000"/>
          <w:sz w:val="24"/>
          <w:lang w:val="fr-CA"/>
        </w:rPr>
        <w:t>BNP, le bureau de la comptabilité des BNP qui l’appuie en créera un dans DataMart.</w:t>
      </w:r>
    </w:p>
    <w:p w:rsidR="002C3C63" w:rsidRDefault="00617833">
      <w:pPr>
        <w:spacing w:after="330"/>
        <w:ind w:left="544" w:right="118"/>
        <w:textAlignment w:val="baseline"/>
      </w:pPr>
      <w:r>
        <w:rPr>
          <w:noProof/>
          <w:lang w:val="en-CA" w:eastAsia="en-CA"/>
        </w:rPr>
        <w:drawing>
          <wp:inline distT="0" distB="0" distL="0" distR="0">
            <wp:extent cx="5523230" cy="146304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41"/>
                    <a:stretch>
                      <a:fillRect/>
                    </a:stretch>
                  </pic:blipFill>
                  <pic:spPr>
                    <a:xfrm>
                      <a:off x="0" y="0"/>
                      <a:ext cx="5523230" cy="1463040"/>
                    </a:xfrm>
                    <a:prstGeom prst="rect">
                      <a:avLst/>
                    </a:prstGeom>
                  </pic:spPr>
                </pic:pic>
              </a:graphicData>
            </a:graphic>
          </wp:inline>
        </w:drawing>
      </w:r>
    </w:p>
    <w:p w:rsidR="002C3C63" w:rsidRPr="00E70085" w:rsidRDefault="00617833" w:rsidP="00630BEA">
      <w:pPr>
        <w:numPr>
          <w:ilvl w:val="0"/>
          <w:numId w:val="2"/>
        </w:numPr>
        <w:tabs>
          <w:tab w:val="clear" w:pos="360"/>
        </w:tabs>
        <w:spacing w:after="624" w:line="296" w:lineRule="exact"/>
        <w:ind w:left="709" w:right="432" w:hanging="425"/>
        <w:textAlignment w:val="baseline"/>
        <w:rPr>
          <w:rFonts w:ascii="Arial" w:eastAsia="Arial" w:hAnsi="Arial"/>
          <w:color w:val="000000"/>
          <w:sz w:val="24"/>
          <w:lang w:val="fr-CA"/>
        </w:rPr>
      </w:pPr>
      <w:r w:rsidRPr="00E70085">
        <w:rPr>
          <w:rFonts w:ascii="Arial" w:eastAsia="Arial" w:hAnsi="Arial"/>
          <w:color w:val="000000"/>
          <w:sz w:val="24"/>
          <w:lang w:val="fr-CA"/>
        </w:rPr>
        <w:t>La ou le gestionnaire direct(e) de la personne titulaire du poste ou de l’autorité déléguant les pouvoirs signe et date le formulaire avant de l’envoyer au bureau de la comptabilité des BNP, qui l’enregistre dans le dossier de</w:t>
      </w:r>
      <w:hyperlink r:id="rId42">
        <w:r w:rsidRPr="00E70085">
          <w:rPr>
            <w:rFonts w:ascii="Arial" w:eastAsia="Arial" w:hAnsi="Arial"/>
            <w:color w:val="0000FF"/>
            <w:sz w:val="24"/>
            <w:u w:val="single"/>
            <w:lang w:val="fr-CA"/>
          </w:rPr>
          <w:t xml:space="preserve"> </w:t>
        </w:r>
      </w:hyperlink>
      <w:hyperlink r:id="rId43">
        <w:r w:rsidRPr="00E70085">
          <w:rPr>
            <w:rFonts w:ascii="Arial" w:eastAsia="Arial" w:hAnsi="Arial"/>
            <w:color w:val="0000FF"/>
            <w:sz w:val="24"/>
            <w:u w:val="single"/>
            <w:lang w:val="fr-CA"/>
          </w:rPr>
          <w:t>délégation de</w:t>
        </w:r>
      </w:hyperlink>
      <w:r w:rsidRPr="00E70085">
        <w:rPr>
          <w:rFonts w:ascii="Arial" w:eastAsia="Arial" w:hAnsi="Arial"/>
          <w:color w:val="000000"/>
          <w:sz w:val="24"/>
          <w:u w:val="single"/>
          <w:lang w:val="fr-CA"/>
        </w:rPr>
        <w:t xml:space="preserve"> </w:t>
      </w:r>
      <w:hyperlink r:id="rId44">
        <w:r w:rsidRPr="00E70085">
          <w:rPr>
            <w:rFonts w:ascii="Arial" w:eastAsia="Arial" w:hAnsi="Arial"/>
            <w:color w:val="0000FF"/>
            <w:sz w:val="24"/>
            <w:u w:val="single"/>
            <w:lang w:val="fr-CA"/>
          </w:rPr>
          <w:t>pouvoirs</w:t>
        </w:r>
      </w:hyperlink>
      <w:hyperlink r:id="rId45">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approprié.</w:t>
      </w:r>
    </w:p>
    <w:p w:rsidR="002C3C63" w:rsidRDefault="00617833">
      <w:pPr>
        <w:spacing w:after="311"/>
        <w:ind w:left="530" w:right="291"/>
        <w:textAlignment w:val="baseline"/>
      </w:pPr>
      <w:r>
        <w:rPr>
          <w:noProof/>
          <w:lang w:val="en-CA" w:eastAsia="en-CA"/>
        </w:rPr>
        <w:drawing>
          <wp:inline distT="0" distB="0" distL="0" distR="0">
            <wp:extent cx="5422265" cy="68897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46"/>
                    <a:stretch>
                      <a:fillRect/>
                    </a:stretch>
                  </pic:blipFill>
                  <pic:spPr>
                    <a:xfrm>
                      <a:off x="0" y="0"/>
                      <a:ext cx="5422265" cy="688975"/>
                    </a:xfrm>
                    <a:prstGeom prst="rect">
                      <a:avLst/>
                    </a:prstGeom>
                  </pic:spPr>
                </pic:pic>
              </a:graphicData>
            </a:graphic>
          </wp:inline>
        </w:drawing>
      </w:r>
    </w:p>
    <w:p w:rsidR="002C3C63" w:rsidRPr="00E70085" w:rsidRDefault="00617833" w:rsidP="00630BEA">
      <w:pPr>
        <w:numPr>
          <w:ilvl w:val="0"/>
          <w:numId w:val="2"/>
        </w:numPr>
        <w:tabs>
          <w:tab w:val="clear" w:pos="360"/>
        </w:tabs>
        <w:spacing w:before="305" w:after="188" w:line="297" w:lineRule="exact"/>
        <w:ind w:left="709" w:right="216" w:hanging="425"/>
        <w:textAlignment w:val="baseline"/>
        <w:rPr>
          <w:rFonts w:ascii="Arial" w:eastAsia="Arial" w:hAnsi="Arial"/>
          <w:b/>
          <w:color w:val="000000"/>
          <w:sz w:val="24"/>
          <w:lang w:val="fr-CA"/>
        </w:rPr>
      </w:pPr>
      <w:r w:rsidRPr="00E70085">
        <w:rPr>
          <w:rFonts w:ascii="Arial" w:eastAsia="Arial" w:hAnsi="Arial"/>
          <w:b/>
          <w:color w:val="000000"/>
          <w:sz w:val="24"/>
          <w:lang w:val="fr-CA"/>
        </w:rPr>
        <w:t>Annexe</w:t>
      </w:r>
      <w:r w:rsidR="00ED6797">
        <w:rPr>
          <w:rFonts w:ascii="Arial" w:eastAsia="Arial" w:hAnsi="Arial"/>
          <w:b/>
          <w:color w:val="000000"/>
          <w:sz w:val="24"/>
          <w:lang w:val="fr-CA"/>
        </w:rPr>
        <w:t> </w:t>
      </w:r>
      <w:r w:rsidRPr="00E70085">
        <w:rPr>
          <w:rFonts w:ascii="Arial" w:eastAsia="Arial" w:hAnsi="Arial"/>
          <w:b/>
          <w:color w:val="000000"/>
          <w:sz w:val="24"/>
          <w:lang w:val="fr-CA"/>
        </w:rPr>
        <w:t>C</w:t>
      </w:r>
      <w:r w:rsidR="00ED6797">
        <w:rPr>
          <w:rFonts w:ascii="Arial" w:eastAsia="Arial" w:hAnsi="Arial"/>
          <w:b/>
          <w:color w:val="000000"/>
          <w:sz w:val="24"/>
          <w:lang w:val="fr-CA"/>
        </w:rPr>
        <w:t> </w:t>
      </w:r>
      <w:r w:rsidRPr="00E70085">
        <w:rPr>
          <w:rFonts w:ascii="Arial" w:eastAsia="Arial" w:hAnsi="Arial"/>
          <w:b/>
          <w:color w:val="000000"/>
          <w:sz w:val="24"/>
          <w:lang w:val="fr-CA"/>
        </w:rPr>
        <w:t>– Procédures pour les organisations des BNP qui ont des exigences limitées en matière de délégation des pouvoirs</w:t>
      </w:r>
      <w:r w:rsidR="00ED6797">
        <w:rPr>
          <w:rFonts w:ascii="Arial" w:eastAsia="Arial" w:hAnsi="Arial"/>
          <w:b/>
          <w:color w:val="000000"/>
          <w:sz w:val="24"/>
          <w:lang w:val="fr-CA"/>
        </w:rPr>
        <w:t> </w:t>
      </w:r>
      <w:r w:rsidRPr="00E70085">
        <w:rPr>
          <w:rFonts w:ascii="Arial" w:eastAsia="Arial" w:hAnsi="Arial"/>
          <w:b/>
          <w:color w:val="000000"/>
          <w:sz w:val="24"/>
          <w:lang w:val="fr-CA"/>
        </w:rPr>
        <w:t xml:space="preserve">: </w:t>
      </w:r>
      <w:r w:rsidRPr="00E70085">
        <w:rPr>
          <w:rFonts w:ascii="Arial" w:eastAsia="Arial" w:hAnsi="Arial"/>
          <w:color w:val="000000"/>
          <w:sz w:val="24"/>
          <w:lang w:val="fr-CA"/>
        </w:rPr>
        <w:t>Supprimer le mot «</w:t>
      </w:r>
      <w:r w:rsidR="00ED6797">
        <w:rPr>
          <w:rFonts w:ascii="Arial" w:eastAsia="Arial" w:hAnsi="Arial"/>
          <w:color w:val="000000"/>
          <w:sz w:val="24"/>
          <w:lang w:val="fr-CA"/>
        </w:rPr>
        <w:t> </w:t>
      </w:r>
      <w:r w:rsidRPr="00630BEA">
        <w:rPr>
          <w:rFonts w:ascii="Arial" w:eastAsia="Arial" w:hAnsi="Arial"/>
          <w:color w:val="000000"/>
          <w:sz w:val="24"/>
          <w:highlight w:val="yellow"/>
          <w:lang w:val="fr-CA"/>
        </w:rPr>
        <w:t>Exemple</w:t>
      </w:r>
      <w:r w:rsidR="00ED6797">
        <w:rPr>
          <w:rFonts w:ascii="Arial" w:eastAsia="Arial" w:hAnsi="Arial"/>
          <w:color w:val="000000"/>
          <w:sz w:val="24"/>
          <w:lang w:val="fr-CA"/>
        </w:rPr>
        <w:t> </w:t>
      </w:r>
      <w:r w:rsidRPr="00E70085">
        <w:rPr>
          <w:rFonts w:ascii="Arial" w:eastAsia="Arial" w:hAnsi="Arial"/>
          <w:color w:val="000000"/>
          <w:sz w:val="24"/>
          <w:lang w:val="fr-CA"/>
        </w:rPr>
        <w:t xml:space="preserve">» en haut de la page, </w:t>
      </w:r>
      <w:r w:rsidRPr="00E70085">
        <w:rPr>
          <w:rFonts w:ascii="Arial" w:eastAsia="Arial" w:hAnsi="Arial"/>
          <w:b/>
          <w:color w:val="000000"/>
          <w:sz w:val="24"/>
          <w:lang w:val="fr-CA"/>
        </w:rPr>
        <w:t xml:space="preserve">modifier l’en-tête </w:t>
      </w:r>
      <w:r w:rsidRPr="00E70085">
        <w:rPr>
          <w:rFonts w:ascii="Arial" w:eastAsia="Arial" w:hAnsi="Arial"/>
          <w:color w:val="000000"/>
          <w:sz w:val="24"/>
          <w:lang w:val="fr-CA"/>
        </w:rPr>
        <w:t>pour indiquer «</w:t>
      </w:r>
      <w:r w:rsidR="00ED6797">
        <w:rPr>
          <w:rFonts w:ascii="Arial" w:eastAsia="Arial" w:hAnsi="Arial"/>
          <w:color w:val="000000"/>
          <w:sz w:val="24"/>
          <w:lang w:val="fr-CA"/>
        </w:rPr>
        <w:t> </w:t>
      </w:r>
      <w:r w:rsidRPr="00E70085">
        <w:rPr>
          <w:rFonts w:ascii="Arial" w:eastAsia="Arial" w:hAnsi="Arial"/>
          <w:b/>
          <w:color w:val="000000"/>
          <w:sz w:val="24"/>
          <w:lang w:val="fr-CA"/>
        </w:rPr>
        <w:t>Délégation et acceptation du titulaire</w:t>
      </w:r>
      <w:r w:rsidRPr="00E70085">
        <w:rPr>
          <w:rFonts w:ascii="Arial" w:eastAsia="Arial" w:hAnsi="Arial"/>
          <w:color w:val="000000"/>
          <w:sz w:val="24"/>
          <w:lang w:val="fr-CA"/>
        </w:rPr>
        <w:t>...</w:t>
      </w:r>
      <w:r w:rsidR="00ED6797">
        <w:rPr>
          <w:rFonts w:ascii="Arial" w:eastAsia="Arial" w:hAnsi="Arial"/>
          <w:color w:val="000000"/>
          <w:sz w:val="24"/>
          <w:lang w:val="fr-CA"/>
        </w:rPr>
        <w:t> </w:t>
      </w:r>
      <w:r w:rsidRPr="00E70085">
        <w:rPr>
          <w:rFonts w:ascii="Arial" w:eastAsia="Arial" w:hAnsi="Arial"/>
          <w:color w:val="000000"/>
          <w:sz w:val="24"/>
          <w:lang w:val="fr-CA"/>
        </w:rPr>
        <w:t>» puis remplacer «</w:t>
      </w:r>
      <w:r w:rsidR="0000247C">
        <w:rPr>
          <w:rFonts w:ascii="Arial" w:eastAsia="Arial" w:hAnsi="Arial"/>
          <w:color w:val="000000"/>
          <w:sz w:val="24"/>
          <w:lang w:val="fr-CA"/>
        </w:rPr>
        <w:t> </w:t>
      </w:r>
      <w:r w:rsidRPr="00630BEA">
        <w:rPr>
          <w:rFonts w:ascii="Arial" w:eastAsia="Arial" w:hAnsi="Arial"/>
          <w:color w:val="000000"/>
          <w:sz w:val="24"/>
          <w:highlight w:val="yellow"/>
          <w:lang w:val="fr-CA"/>
        </w:rPr>
        <w:t>Exemple de BFC</w:t>
      </w:r>
      <w:r w:rsidR="0000247C">
        <w:rPr>
          <w:rFonts w:ascii="Arial" w:eastAsia="Arial" w:hAnsi="Arial"/>
          <w:color w:val="000000"/>
          <w:sz w:val="24"/>
          <w:lang w:val="fr-CA"/>
        </w:rPr>
        <w:t> </w:t>
      </w:r>
      <w:r w:rsidRPr="00E70085">
        <w:rPr>
          <w:rFonts w:ascii="Arial" w:eastAsia="Arial" w:hAnsi="Arial"/>
          <w:color w:val="000000"/>
          <w:sz w:val="24"/>
          <w:lang w:val="fr-CA"/>
        </w:rPr>
        <w:t xml:space="preserve">» par le nom de l’unité ou de </w:t>
      </w:r>
      <w:r w:rsidR="0080767F" w:rsidRPr="0080767F">
        <w:rPr>
          <w:rFonts w:ascii="Arial" w:eastAsia="Arial" w:hAnsi="Arial"/>
          <w:sz w:val="24"/>
          <w:lang w:val="fr-CA"/>
        </w:rPr>
        <w:t>l’</w:t>
      </w:r>
      <w:r w:rsidR="0080767F">
        <w:rPr>
          <w:rFonts w:ascii="Arial" w:eastAsia="Arial" w:hAnsi="Arial"/>
          <w:sz w:val="24"/>
          <w:lang w:val="fr-CA"/>
        </w:rPr>
        <w:t>entité</w:t>
      </w:r>
      <w:r w:rsidR="0080767F" w:rsidRPr="00E70085">
        <w:rPr>
          <w:rFonts w:ascii="Arial" w:eastAsia="Arial" w:hAnsi="Arial"/>
          <w:color w:val="000000"/>
          <w:sz w:val="24"/>
          <w:lang w:val="fr-CA"/>
        </w:rPr>
        <w:t xml:space="preserve"> </w:t>
      </w:r>
      <w:r w:rsidRPr="00E70085">
        <w:rPr>
          <w:rFonts w:ascii="Arial" w:eastAsia="Arial" w:hAnsi="Arial"/>
          <w:color w:val="000000"/>
          <w:sz w:val="24"/>
          <w:lang w:val="fr-CA"/>
        </w:rPr>
        <w:t>concerné.</w:t>
      </w:r>
    </w:p>
    <w:p w:rsidR="002C3C63" w:rsidRPr="00E70085" w:rsidRDefault="00617833" w:rsidP="00A47771">
      <w:pPr>
        <w:spacing w:after="263"/>
        <w:ind w:left="583" w:right="627"/>
        <w:textAlignment w:val="baseline"/>
        <w:rPr>
          <w:rFonts w:ascii="Arial" w:eastAsia="Arial" w:hAnsi="Arial"/>
          <w:color w:val="000000"/>
          <w:sz w:val="24"/>
          <w:lang w:val="fr-CA"/>
        </w:rPr>
      </w:pPr>
      <w:r>
        <w:rPr>
          <w:noProof/>
          <w:lang w:val="en-CA" w:eastAsia="en-CA"/>
        </w:rPr>
        <w:drawing>
          <wp:inline distT="0" distB="0" distL="0" distR="0">
            <wp:extent cx="5175250" cy="76517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47"/>
                    <a:stretch>
                      <a:fillRect/>
                    </a:stretch>
                  </pic:blipFill>
                  <pic:spPr>
                    <a:xfrm>
                      <a:off x="0" y="0"/>
                      <a:ext cx="5175250" cy="765175"/>
                    </a:xfrm>
                    <a:prstGeom prst="rect">
                      <a:avLst/>
                    </a:prstGeom>
                  </pic:spPr>
                </pic:pic>
              </a:graphicData>
            </a:graphic>
          </wp:inline>
        </w:drawing>
      </w:r>
      <w:r w:rsidR="00A47771" w:rsidRPr="00A47771">
        <w:rPr>
          <w:lang w:val="fr-CA"/>
        </w:rPr>
        <w:br/>
      </w:r>
      <w:r w:rsidR="00A47771" w:rsidRPr="00A47771">
        <w:rPr>
          <w:lang w:val="fr-CA"/>
        </w:rPr>
        <w:br/>
      </w:r>
      <w:r w:rsidRPr="00E70085">
        <w:rPr>
          <w:rFonts w:ascii="Arial" w:eastAsia="Arial" w:hAnsi="Arial"/>
          <w:color w:val="000000"/>
          <w:sz w:val="24"/>
          <w:lang w:val="fr-CA"/>
        </w:rPr>
        <w:t>Remplissez le tableau pour faire état du poste de l’autorité déléguant les pouvoirs, le nom de la personne titulaire, les coordonnées et les champs</w:t>
      </w:r>
      <w:r w:rsidR="00630BEA">
        <w:rPr>
          <w:rFonts w:ascii="Arial" w:eastAsia="Arial" w:hAnsi="Arial"/>
          <w:color w:val="000000"/>
          <w:sz w:val="24"/>
          <w:lang w:val="fr-CA"/>
        </w:rPr>
        <w:t xml:space="preserve"> </w:t>
      </w:r>
      <w:r w:rsidRPr="00E70085">
        <w:rPr>
          <w:rFonts w:ascii="Arial" w:eastAsia="Arial" w:hAnsi="Arial"/>
          <w:color w:val="000000"/>
          <w:sz w:val="24"/>
          <w:lang w:val="fr-CA"/>
        </w:rPr>
        <w:t xml:space="preserve">Description, </w:t>
      </w:r>
      <w:r w:rsidR="00630BEA">
        <w:rPr>
          <w:rFonts w:ascii="Arial" w:eastAsia="Arial" w:hAnsi="Arial"/>
          <w:color w:val="000000"/>
          <w:sz w:val="24"/>
          <w:lang w:val="fr-CA"/>
        </w:rPr>
        <w:t>Limite du pouvoir de signature, c</w:t>
      </w:r>
      <w:r w:rsidRPr="00E70085">
        <w:rPr>
          <w:rFonts w:ascii="Arial" w:eastAsia="Arial" w:hAnsi="Arial"/>
          <w:color w:val="000000"/>
          <w:sz w:val="24"/>
          <w:lang w:val="fr-CA"/>
        </w:rPr>
        <w:t>ommentaires/Limitations.</w:t>
      </w:r>
    </w:p>
    <w:p w:rsidR="003D0423" w:rsidRDefault="003D0423" w:rsidP="003D0423">
      <w:pPr>
        <w:spacing w:before="298" w:after="315" w:line="297" w:lineRule="exact"/>
        <w:ind w:left="576" w:right="432"/>
        <w:textAlignment w:val="baseline"/>
        <w:rPr>
          <w:lang w:val="fr-CA"/>
        </w:rPr>
      </w:pPr>
      <w:r w:rsidRPr="003D0423">
        <w:rPr>
          <w:lang w:val="fr-CA"/>
        </w:rPr>
        <w:br/>
      </w:r>
    </w:p>
    <w:p w:rsidR="003D0423" w:rsidRDefault="0008723E" w:rsidP="003D0423">
      <w:pPr>
        <w:spacing w:before="298" w:after="315" w:line="297" w:lineRule="exact"/>
        <w:ind w:left="576" w:right="432"/>
        <w:textAlignment w:val="baseline"/>
        <w:rPr>
          <w:lang w:val="fr-CA"/>
        </w:rPr>
      </w:pPr>
      <w:r>
        <w:rPr>
          <w:noProof/>
          <w:lang w:val="en-CA" w:eastAsia="en-CA"/>
        </w:rPr>
        <w:lastRenderedPageBreak/>
        <w:drawing>
          <wp:anchor distT="0" distB="0" distL="114300" distR="114300" simplePos="0" relativeHeight="251660288" behindDoc="0" locked="0" layoutInCell="1" allowOverlap="1">
            <wp:simplePos x="0" y="0"/>
            <wp:positionH relativeFrom="margin">
              <wp:posOffset>424815</wp:posOffset>
            </wp:positionH>
            <wp:positionV relativeFrom="paragraph">
              <wp:posOffset>-662813</wp:posOffset>
            </wp:positionV>
            <wp:extent cx="5288280" cy="3419475"/>
            <wp:effectExtent l="0" t="0" r="7620" b="9525"/>
            <wp:wrapNone/>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48">
                      <a:extLst>
                        <a:ext uri="{28A0092B-C50C-407E-A947-70E740481C1C}">
                          <a14:useLocalDpi xmlns:a14="http://schemas.microsoft.com/office/drawing/2010/main" val="0"/>
                        </a:ext>
                      </a:extLst>
                    </a:blip>
                    <a:stretch>
                      <a:fillRect/>
                    </a:stretch>
                  </pic:blipFill>
                  <pic:spPr>
                    <a:xfrm>
                      <a:off x="0" y="0"/>
                      <a:ext cx="5288280" cy="3419475"/>
                    </a:xfrm>
                    <a:prstGeom prst="rect">
                      <a:avLst/>
                    </a:prstGeom>
                  </pic:spPr>
                </pic:pic>
              </a:graphicData>
            </a:graphic>
            <wp14:sizeRelH relativeFrom="page">
              <wp14:pctWidth>0</wp14:pctWidth>
            </wp14:sizeRelH>
            <wp14:sizeRelV relativeFrom="page">
              <wp14:pctHeight>0</wp14:pctHeight>
            </wp14:sizeRelV>
          </wp:anchor>
        </w:drawing>
      </w:r>
    </w:p>
    <w:p w:rsidR="003D0423" w:rsidRDefault="003D0423" w:rsidP="003D0423">
      <w:pPr>
        <w:spacing w:before="298" w:after="315" w:line="297" w:lineRule="exact"/>
        <w:ind w:left="576" w:right="432"/>
        <w:textAlignment w:val="baseline"/>
        <w:rPr>
          <w:rFonts w:ascii="Arial" w:eastAsia="Arial" w:hAnsi="Arial"/>
          <w:color w:val="000000"/>
          <w:sz w:val="24"/>
          <w:lang w:val="fr-CA"/>
        </w:rPr>
      </w:pPr>
      <w:r w:rsidRPr="003D0423">
        <w:rPr>
          <w:lang w:val="fr-CA"/>
        </w:rPr>
        <w:br/>
      </w:r>
    </w:p>
    <w:p w:rsidR="00A47771" w:rsidRDefault="00A47771" w:rsidP="003D0423">
      <w:pPr>
        <w:spacing w:before="298" w:after="315" w:line="297" w:lineRule="exact"/>
        <w:ind w:left="709" w:right="432"/>
        <w:textAlignment w:val="baseline"/>
        <w:rPr>
          <w:rFonts w:ascii="Arial" w:eastAsia="Arial" w:hAnsi="Arial"/>
          <w:b/>
          <w:color w:val="000000"/>
          <w:sz w:val="24"/>
          <w:lang w:val="fr-CA"/>
        </w:rPr>
      </w:pPr>
    </w:p>
    <w:p w:rsidR="00A47771" w:rsidRDefault="00A47771" w:rsidP="003D0423">
      <w:pPr>
        <w:spacing w:before="298" w:after="315" w:line="297" w:lineRule="exact"/>
        <w:ind w:left="709" w:right="432"/>
        <w:textAlignment w:val="baseline"/>
        <w:rPr>
          <w:rFonts w:ascii="Arial" w:eastAsia="Arial" w:hAnsi="Arial"/>
          <w:b/>
          <w:color w:val="000000"/>
          <w:sz w:val="24"/>
          <w:lang w:val="fr-CA"/>
        </w:rPr>
      </w:pPr>
    </w:p>
    <w:p w:rsidR="003D0423" w:rsidRPr="003D0423" w:rsidRDefault="009A5A70" w:rsidP="003D0423">
      <w:pPr>
        <w:spacing w:before="298" w:after="315" w:line="297" w:lineRule="exact"/>
        <w:ind w:left="709" w:right="432"/>
        <w:textAlignment w:val="baseline"/>
        <w:rPr>
          <w:rFonts w:ascii="Arial" w:eastAsia="Arial" w:hAnsi="Arial"/>
          <w:b/>
          <w:color w:val="000000"/>
          <w:sz w:val="24"/>
          <w:lang w:val="fr-CA"/>
        </w:rPr>
      </w:pPr>
      <w:r>
        <w:rPr>
          <w:rFonts w:ascii="Arial" w:eastAsia="Arial" w:hAnsi="Arial"/>
          <w:b/>
          <w:color w:val="000000"/>
          <w:sz w:val="24"/>
          <w:lang w:val="fr-CA"/>
        </w:rPr>
        <w:br/>
      </w:r>
      <w:r w:rsidR="0008723E">
        <w:rPr>
          <w:rFonts w:ascii="Arial" w:eastAsia="Arial" w:hAnsi="Arial"/>
          <w:b/>
          <w:color w:val="000000"/>
          <w:sz w:val="24"/>
          <w:lang w:val="fr-CA"/>
        </w:rPr>
        <w:br/>
      </w:r>
      <w:r w:rsidR="003D0423" w:rsidRPr="003D0423">
        <w:rPr>
          <w:rFonts w:ascii="Arial" w:eastAsia="Arial" w:hAnsi="Arial"/>
          <w:b/>
          <w:color w:val="000000"/>
          <w:sz w:val="24"/>
          <w:lang w:val="fr-CA"/>
        </w:rPr>
        <w:t xml:space="preserve">Ajoutez des lignes </w:t>
      </w:r>
      <w:r w:rsidR="0000247C" w:rsidRPr="002075C4">
        <w:rPr>
          <w:rFonts w:ascii="Arial" w:eastAsia="Arial" w:hAnsi="Arial"/>
          <w:b/>
          <w:color w:val="000000"/>
          <w:sz w:val="24"/>
          <w:lang w:val="fr-CA"/>
        </w:rPr>
        <w:t>au besoin</w:t>
      </w:r>
      <w:r w:rsidR="003D0423" w:rsidRPr="003D0423">
        <w:rPr>
          <w:rFonts w:ascii="Arial" w:eastAsia="Arial" w:hAnsi="Arial"/>
          <w:b/>
          <w:color w:val="000000"/>
          <w:sz w:val="24"/>
          <w:lang w:val="fr-CA"/>
        </w:rPr>
        <w:t xml:space="preserve"> pour inclure toutes les délégations de pouvoir qui s’appliquent au poste.</w:t>
      </w:r>
    </w:p>
    <w:p w:rsidR="002C3C63" w:rsidRPr="00E70085" w:rsidRDefault="00617833" w:rsidP="003D0423">
      <w:pPr>
        <w:spacing w:after="324" w:line="296" w:lineRule="exact"/>
        <w:ind w:left="709" w:right="216" w:hanging="425"/>
        <w:textAlignment w:val="baseline"/>
        <w:rPr>
          <w:rFonts w:ascii="Arial" w:eastAsia="Arial" w:hAnsi="Arial"/>
          <w:color w:val="000000"/>
          <w:sz w:val="24"/>
          <w:lang w:val="fr-CA"/>
        </w:rPr>
      </w:pPr>
      <w:r w:rsidRPr="00E70085">
        <w:rPr>
          <w:rFonts w:ascii="Arial" w:eastAsia="Arial" w:hAnsi="Arial"/>
          <w:color w:val="000000"/>
          <w:sz w:val="24"/>
          <w:lang w:val="fr-CA"/>
        </w:rPr>
        <w:t>16. La personne titulaire du poste signe et date le formulaire et ajoute la date d’achèvement de sa certification et son numéro ID</w:t>
      </w:r>
      <w:r w:rsidR="0000247C">
        <w:rPr>
          <w:rFonts w:ascii="Arial" w:eastAsia="Arial" w:hAnsi="Arial"/>
          <w:color w:val="000000"/>
          <w:sz w:val="24"/>
          <w:lang w:val="fr-CA"/>
        </w:rPr>
        <w:t> </w:t>
      </w:r>
      <w:r w:rsidRPr="00E70085">
        <w:rPr>
          <w:rFonts w:ascii="Arial" w:eastAsia="Arial" w:hAnsi="Arial"/>
          <w:color w:val="000000"/>
          <w:sz w:val="24"/>
          <w:lang w:val="fr-CA"/>
        </w:rPr>
        <w:t xml:space="preserve">BNP, s’il est connu. Si ces champs sont laissés vides, le bureau de la comptabilité des BNP doit les remplir. La date d’achèvement de la certification des BNP figure dans la </w:t>
      </w:r>
      <w:r w:rsidRPr="00E70085">
        <w:rPr>
          <w:rFonts w:ascii="Arial" w:eastAsia="Arial" w:hAnsi="Arial"/>
          <w:color w:val="000000"/>
          <w:sz w:val="24"/>
          <w:u w:val="single"/>
          <w:lang w:val="fr-CA"/>
        </w:rPr>
        <w:t xml:space="preserve">feuille de </w:t>
      </w:r>
      <w:r w:rsidR="009A5A70" w:rsidRPr="00E70085">
        <w:rPr>
          <w:rFonts w:ascii="Arial" w:eastAsia="Arial" w:hAnsi="Arial"/>
          <w:color w:val="000000"/>
          <w:sz w:val="24"/>
          <w:u w:val="single"/>
          <w:lang w:val="fr-CA"/>
        </w:rPr>
        <w:t>calcul principale</w:t>
      </w:r>
      <w:r w:rsidRPr="00E70085">
        <w:rPr>
          <w:rFonts w:ascii="Arial" w:eastAsia="Arial" w:hAnsi="Arial"/>
          <w:color w:val="000000"/>
          <w:sz w:val="24"/>
          <w:u w:val="single"/>
          <w:lang w:val="fr-CA"/>
        </w:rPr>
        <w:t xml:space="preserve"> de la certification</w:t>
      </w:r>
      <w:r w:rsidRPr="00E70085">
        <w:rPr>
          <w:rFonts w:ascii="Arial" w:eastAsia="Arial" w:hAnsi="Arial"/>
          <w:color w:val="000000"/>
          <w:sz w:val="24"/>
          <w:lang w:val="fr-CA"/>
        </w:rPr>
        <w:t>, qui est tenue à jour par le bureau national des comptes fournisseurs. On peut trouver le numéro ID</w:t>
      </w:r>
      <w:r w:rsidR="0000247C">
        <w:rPr>
          <w:rFonts w:ascii="Arial" w:eastAsia="Arial" w:hAnsi="Arial"/>
          <w:color w:val="000000"/>
          <w:sz w:val="24"/>
          <w:lang w:val="fr-CA"/>
        </w:rPr>
        <w:t> </w:t>
      </w:r>
      <w:r w:rsidRPr="00E70085">
        <w:rPr>
          <w:rFonts w:ascii="Arial" w:eastAsia="Arial" w:hAnsi="Arial"/>
          <w:color w:val="000000"/>
          <w:sz w:val="24"/>
          <w:lang w:val="fr-CA"/>
        </w:rPr>
        <w:t>BNP dans</w:t>
      </w:r>
      <w:hyperlink r:id="rId49">
        <w:r w:rsidRPr="00E70085">
          <w:rPr>
            <w:rFonts w:ascii="Arial" w:eastAsia="Arial" w:hAnsi="Arial"/>
            <w:color w:val="0000FF"/>
            <w:sz w:val="24"/>
            <w:u w:val="single"/>
            <w:lang w:val="fr-CA"/>
          </w:rPr>
          <w:t xml:space="preserve"> </w:t>
        </w:r>
      </w:hyperlink>
      <w:hyperlink r:id="rId50">
        <w:r w:rsidRPr="00E70085">
          <w:rPr>
            <w:rFonts w:ascii="Arial" w:eastAsia="Arial" w:hAnsi="Arial"/>
            <w:color w:val="0000FF"/>
            <w:sz w:val="24"/>
            <w:u w:val="single"/>
            <w:lang w:val="fr-CA"/>
          </w:rPr>
          <w:t>DataMart</w:t>
        </w:r>
      </w:hyperlink>
      <w:hyperlink r:id="rId51">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 xml:space="preserve">ou </w:t>
      </w:r>
      <w:hyperlink r:id="rId52">
        <w:r w:rsidRPr="00E70085">
          <w:rPr>
            <w:rFonts w:ascii="Arial" w:eastAsia="Arial" w:hAnsi="Arial"/>
            <w:color w:val="0000FF"/>
            <w:sz w:val="24"/>
            <w:u w:val="single"/>
            <w:lang w:val="fr-CA"/>
          </w:rPr>
          <w:t>PROPHÈTE</w:t>
        </w:r>
      </w:hyperlink>
      <w:hyperlink r:id="rId53">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au moyen des coordonnées de la personne titulaire du poste. Si la personne titulaire n’a pas de numéro ID</w:t>
      </w:r>
      <w:r w:rsidR="0000247C">
        <w:rPr>
          <w:rFonts w:ascii="Arial" w:eastAsia="Arial" w:hAnsi="Arial"/>
          <w:color w:val="000000"/>
          <w:sz w:val="24"/>
          <w:lang w:val="fr-CA"/>
        </w:rPr>
        <w:t> </w:t>
      </w:r>
      <w:r w:rsidRPr="00E70085">
        <w:rPr>
          <w:rFonts w:ascii="Arial" w:eastAsia="Arial" w:hAnsi="Arial"/>
          <w:color w:val="000000"/>
          <w:sz w:val="24"/>
          <w:lang w:val="fr-CA"/>
        </w:rPr>
        <w:t>BNP, le bureau de la comptabilité des BNP qui l’appuie en créera un dans DataMart.</w:t>
      </w:r>
    </w:p>
    <w:p w:rsidR="002C3C63" w:rsidRDefault="00617833">
      <w:pPr>
        <w:ind w:left="604" w:right="178"/>
        <w:textAlignment w:val="baseline"/>
      </w:pPr>
      <w:r>
        <w:rPr>
          <w:noProof/>
          <w:lang w:val="en-CA" w:eastAsia="en-CA"/>
        </w:rPr>
        <w:drawing>
          <wp:inline distT="0" distB="0" distL="0" distR="0">
            <wp:extent cx="5447030" cy="144145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54"/>
                    <a:stretch>
                      <a:fillRect/>
                    </a:stretch>
                  </pic:blipFill>
                  <pic:spPr>
                    <a:xfrm>
                      <a:off x="0" y="0"/>
                      <a:ext cx="5447030" cy="1441450"/>
                    </a:xfrm>
                    <a:prstGeom prst="rect">
                      <a:avLst/>
                    </a:prstGeom>
                  </pic:spPr>
                </pic:pic>
              </a:graphicData>
            </a:graphic>
          </wp:inline>
        </w:drawing>
      </w:r>
      <w:r w:rsidR="003D0423">
        <w:br/>
      </w:r>
    </w:p>
    <w:p w:rsidR="002C3C63" w:rsidRPr="00E70085" w:rsidRDefault="00617833" w:rsidP="003D0423">
      <w:pPr>
        <w:spacing w:after="316" w:line="296" w:lineRule="exact"/>
        <w:ind w:left="720" w:right="288" w:hanging="436"/>
        <w:textAlignment w:val="baseline"/>
        <w:rPr>
          <w:rFonts w:ascii="Arial" w:eastAsia="Arial" w:hAnsi="Arial"/>
          <w:color w:val="000000"/>
          <w:sz w:val="24"/>
          <w:lang w:val="fr-CA"/>
        </w:rPr>
      </w:pPr>
      <w:r w:rsidRPr="00E70085">
        <w:rPr>
          <w:rFonts w:ascii="Arial" w:eastAsia="Arial" w:hAnsi="Arial"/>
          <w:color w:val="000000"/>
          <w:sz w:val="24"/>
          <w:lang w:val="fr-CA"/>
        </w:rPr>
        <w:t xml:space="preserve">17. La </w:t>
      </w:r>
      <w:r w:rsidRPr="00E70085">
        <w:rPr>
          <w:rFonts w:ascii="Arial" w:eastAsia="Arial" w:hAnsi="Arial"/>
          <w:b/>
          <w:color w:val="000000"/>
          <w:sz w:val="24"/>
          <w:lang w:val="fr-CA"/>
        </w:rPr>
        <w:t xml:space="preserve">personne déléguant les pouvoirs </w:t>
      </w:r>
      <w:r w:rsidRPr="00E70085">
        <w:rPr>
          <w:rFonts w:ascii="Arial" w:eastAsia="Arial" w:hAnsi="Arial"/>
          <w:color w:val="000000"/>
          <w:sz w:val="24"/>
          <w:lang w:val="fr-CA"/>
        </w:rPr>
        <w:t>de la personne titulaire, signe et date le formulaire avant de l’envoyer au bureau de la comptabilité des BNP, qui l’enregistre dans le dossier de</w:t>
      </w:r>
      <w:hyperlink r:id="rId55">
        <w:r w:rsidRPr="00E70085">
          <w:rPr>
            <w:rFonts w:ascii="Arial" w:eastAsia="Arial" w:hAnsi="Arial"/>
            <w:color w:val="0000FF"/>
            <w:sz w:val="24"/>
            <w:u w:val="single"/>
            <w:lang w:val="fr-CA"/>
          </w:rPr>
          <w:t xml:space="preserve"> </w:t>
        </w:r>
      </w:hyperlink>
      <w:hyperlink r:id="rId56">
        <w:r w:rsidRPr="00E70085">
          <w:rPr>
            <w:rFonts w:ascii="Arial" w:eastAsia="Arial" w:hAnsi="Arial"/>
            <w:color w:val="0000FF"/>
            <w:sz w:val="24"/>
            <w:u w:val="single"/>
            <w:lang w:val="fr-CA"/>
          </w:rPr>
          <w:t>délégation des pouvoirs</w:t>
        </w:r>
      </w:hyperlink>
      <w:hyperlink r:id="rId57">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approprié.</w:t>
      </w:r>
    </w:p>
    <w:p w:rsidR="002C3C63" w:rsidRDefault="00617833">
      <w:pPr>
        <w:spacing w:after="335"/>
        <w:ind w:left="720" w:right="180"/>
        <w:textAlignment w:val="baseline"/>
      </w:pPr>
      <w:r>
        <w:rPr>
          <w:noProof/>
          <w:lang w:val="en-CA" w:eastAsia="en-CA"/>
        </w:rPr>
        <w:lastRenderedPageBreak/>
        <w:drawing>
          <wp:inline distT="0" distB="0" distL="0" distR="0">
            <wp:extent cx="5422900" cy="68897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58"/>
                    <a:stretch>
                      <a:fillRect/>
                    </a:stretch>
                  </pic:blipFill>
                  <pic:spPr>
                    <a:xfrm>
                      <a:off x="0" y="0"/>
                      <a:ext cx="5422900" cy="688975"/>
                    </a:xfrm>
                    <a:prstGeom prst="rect">
                      <a:avLst/>
                    </a:prstGeom>
                  </pic:spPr>
                </pic:pic>
              </a:graphicData>
            </a:graphic>
          </wp:inline>
        </w:drawing>
      </w:r>
    </w:p>
    <w:p w:rsidR="002C3C63" w:rsidRPr="00E70085" w:rsidRDefault="00617833">
      <w:pPr>
        <w:spacing w:before="301" w:line="297" w:lineRule="exact"/>
        <w:ind w:right="504"/>
        <w:textAlignment w:val="baseline"/>
        <w:rPr>
          <w:rFonts w:ascii="Arial" w:eastAsia="Arial" w:hAnsi="Arial"/>
          <w:b/>
          <w:color w:val="000000"/>
          <w:sz w:val="24"/>
          <w:lang w:val="fr-CA"/>
        </w:rPr>
      </w:pPr>
      <w:r w:rsidRPr="00E70085">
        <w:rPr>
          <w:rFonts w:ascii="Arial" w:eastAsia="Arial" w:hAnsi="Arial"/>
          <w:b/>
          <w:color w:val="000000"/>
          <w:sz w:val="24"/>
          <w:lang w:val="fr-CA"/>
        </w:rPr>
        <w:t>IPO, annexe</w:t>
      </w:r>
      <w:r w:rsidR="0000247C">
        <w:rPr>
          <w:rFonts w:ascii="Arial" w:eastAsia="Arial" w:hAnsi="Arial"/>
          <w:b/>
          <w:color w:val="000000"/>
          <w:sz w:val="24"/>
          <w:lang w:val="fr-CA"/>
        </w:rPr>
        <w:t> </w:t>
      </w:r>
      <w:r w:rsidRPr="00E70085">
        <w:rPr>
          <w:rFonts w:ascii="Arial" w:eastAsia="Arial" w:hAnsi="Arial"/>
          <w:b/>
          <w:color w:val="000000"/>
          <w:sz w:val="24"/>
          <w:lang w:val="fr-CA"/>
        </w:rPr>
        <w:t>D, tableau</w:t>
      </w:r>
      <w:r w:rsidR="0000247C">
        <w:rPr>
          <w:rFonts w:ascii="Arial" w:eastAsia="Arial" w:hAnsi="Arial"/>
          <w:b/>
          <w:color w:val="000000"/>
          <w:sz w:val="24"/>
          <w:lang w:val="fr-CA"/>
        </w:rPr>
        <w:t> </w:t>
      </w:r>
      <w:r w:rsidRPr="00E70085">
        <w:rPr>
          <w:rFonts w:ascii="Arial" w:eastAsia="Arial" w:hAnsi="Arial"/>
          <w:b/>
          <w:color w:val="000000"/>
          <w:sz w:val="24"/>
          <w:lang w:val="fr-CA"/>
        </w:rPr>
        <w:t>2</w:t>
      </w:r>
      <w:r w:rsidR="0000247C">
        <w:rPr>
          <w:rFonts w:ascii="Arial" w:eastAsia="Arial" w:hAnsi="Arial"/>
          <w:b/>
          <w:color w:val="000000"/>
          <w:sz w:val="24"/>
          <w:lang w:val="fr-CA"/>
        </w:rPr>
        <w:t> </w:t>
      </w:r>
      <w:r w:rsidRPr="00E70085">
        <w:rPr>
          <w:rFonts w:ascii="Arial" w:eastAsia="Arial" w:hAnsi="Arial"/>
          <w:b/>
          <w:color w:val="000000"/>
          <w:sz w:val="24"/>
          <w:lang w:val="fr-CA"/>
        </w:rPr>
        <w:t>– Délégation et acceptation du titulaire des responsabilités liées à l’administration financière des biens non publics (BNP) pour les SBMFC et les fonds centraux (divisions)</w:t>
      </w:r>
    </w:p>
    <w:p w:rsidR="002C3C63" w:rsidRPr="00E70085" w:rsidRDefault="00617833">
      <w:pPr>
        <w:numPr>
          <w:ilvl w:val="0"/>
          <w:numId w:val="3"/>
        </w:numPr>
        <w:tabs>
          <w:tab w:val="clear" w:pos="432"/>
          <w:tab w:val="left" w:pos="720"/>
        </w:tabs>
        <w:spacing w:before="361" w:line="297" w:lineRule="exact"/>
        <w:ind w:left="720" w:right="144" w:hanging="432"/>
        <w:textAlignment w:val="baseline"/>
        <w:rPr>
          <w:rFonts w:ascii="Arial" w:eastAsia="Arial" w:hAnsi="Arial"/>
          <w:color w:val="000000"/>
          <w:sz w:val="24"/>
          <w:lang w:val="fr-CA"/>
        </w:rPr>
      </w:pPr>
      <w:r w:rsidRPr="00E70085">
        <w:rPr>
          <w:rFonts w:ascii="Arial" w:eastAsia="Arial" w:hAnsi="Arial"/>
          <w:color w:val="000000"/>
          <w:sz w:val="24"/>
          <w:lang w:val="fr-CA"/>
        </w:rPr>
        <w:t>L’annexe</w:t>
      </w:r>
      <w:r w:rsidR="0000247C">
        <w:rPr>
          <w:rFonts w:ascii="Arial" w:eastAsia="Arial" w:hAnsi="Arial"/>
          <w:color w:val="000000"/>
          <w:sz w:val="24"/>
          <w:lang w:val="fr-CA"/>
        </w:rPr>
        <w:t> </w:t>
      </w:r>
      <w:r w:rsidRPr="00E70085">
        <w:rPr>
          <w:rFonts w:ascii="Arial" w:eastAsia="Arial" w:hAnsi="Arial"/>
          <w:color w:val="000000"/>
          <w:sz w:val="24"/>
          <w:lang w:val="fr-CA"/>
        </w:rPr>
        <w:t>D doit être utilisée pour déléguer des pouvoirs et accepter la responsabilité de l’administration financière des BNP pour le tableau</w:t>
      </w:r>
      <w:r w:rsidR="0000247C">
        <w:rPr>
          <w:rFonts w:ascii="Arial" w:eastAsia="Arial" w:hAnsi="Arial"/>
          <w:color w:val="000000"/>
          <w:sz w:val="24"/>
          <w:lang w:val="fr-CA"/>
        </w:rPr>
        <w:t> </w:t>
      </w:r>
      <w:r w:rsidRPr="00E70085">
        <w:rPr>
          <w:rFonts w:ascii="Arial" w:eastAsia="Arial" w:hAnsi="Arial"/>
          <w:color w:val="000000"/>
          <w:sz w:val="24"/>
          <w:lang w:val="fr-CA"/>
        </w:rPr>
        <w:t>2</w:t>
      </w:r>
      <w:r w:rsidR="0000247C">
        <w:rPr>
          <w:rFonts w:ascii="Arial" w:eastAsia="Arial" w:hAnsi="Arial"/>
          <w:color w:val="000000"/>
          <w:sz w:val="24"/>
          <w:lang w:val="fr-CA"/>
        </w:rPr>
        <w:t> </w:t>
      </w:r>
      <w:r w:rsidRPr="00E70085">
        <w:rPr>
          <w:rFonts w:ascii="Arial" w:eastAsia="Arial" w:hAnsi="Arial"/>
          <w:color w:val="000000"/>
          <w:sz w:val="24"/>
          <w:lang w:val="fr-CA"/>
        </w:rPr>
        <w:t>– SBMFC et fonds centraux (divisions) uniquement (les annexes</w:t>
      </w:r>
      <w:r w:rsidR="0000247C">
        <w:rPr>
          <w:rFonts w:ascii="Arial" w:eastAsia="Arial" w:hAnsi="Arial"/>
          <w:color w:val="000000"/>
          <w:sz w:val="24"/>
          <w:lang w:val="fr-CA"/>
        </w:rPr>
        <w:t> </w:t>
      </w:r>
      <w:r w:rsidRPr="00E70085">
        <w:rPr>
          <w:rFonts w:ascii="Arial" w:eastAsia="Arial" w:hAnsi="Arial"/>
          <w:color w:val="000000"/>
          <w:sz w:val="24"/>
          <w:lang w:val="fr-CA"/>
        </w:rPr>
        <w:t>A, B et C ne sont pas nécessaires).</w:t>
      </w:r>
    </w:p>
    <w:p w:rsidR="002C3C63" w:rsidRPr="00E70085" w:rsidRDefault="00617833">
      <w:pPr>
        <w:numPr>
          <w:ilvl w:val="0"/>
          <w:numId w:val="3"/>
        </w:numPr>
        <w:tabs>
          <w:tab w:val="clear" w:pos="432"/>
          <w:tab w:val="left" w:pos="720"/>
        </w:tabs>
        <w:spacing w:before="297" w:after="323" w:line="298" w:lineRule="exact"/>
        <w:ind w:left="720" w:right="288" w:hanging="432"/>
        <w:textAlignment w:val="baseline"/>
        <w:rPr>
          <w:rFonts w:ascii="Arial" w:eastAsia="Arial" w:hAnsi="Arial"/>
          <w:color w:val="000000"/>
          <w:sz w:val="24"/>
          <w:lang w:val="fr-CA"/>
        </w:rPr>
      </w:pPr>
      <w:r w:rsidRPr="00E70085">
        <w:rPr>
          <w:rFonts w:ascii="Arial" w:eastAsia="Arial" w:hAnsi="Arial"/>
          <w:color w:val="000000"/>
          <w:sz w:val="24"/>
          <w:lang w:val="fr-CA"/>
        </w:rPr>
        <w:t>Retirer le mot «</w:t>
      </w:r>
      <w:r w:rsidR="0000247C">
        <w:rPr>
          <w:rFonts w:ascii="Arial" w:eastAsia="Arial" w:hAnsi="Arial"/>
          <w:color w:val="000000"/>
          <w:sz w:val="24"/>
          <w:lang w:val="fr-CA"/>
        </w:rPr>
        <w:t> </w:t>
      </w:r>
      <w:r w:rsidRPr="003D0423">
        <w:rPr>
          <w:rFonts w:ascii="Arial" w:eastAsia="Arial" w:hAnsi="Arial"/>
          <w:color w:val="000000"/>
          <w:sz w:val="24"/>
          <w:highlight w:val="yellow"/>
          <w:lang w:val="fr-CA"/>
        </w:rPr>
        <w:t>Exemple</w:t>
      </w:r>
      <w:r w:rsidR="0000247C">
        <w:rPr>
          <w:rFonts w:ascii="Arial" w:eastAsia="Arial" w:hAnsi="Arial"/>
          <w:color w:val="000000"/>
          <w:sz w:val="24"/>
          <w:lang w:val="fr-CA"/>
        </w:rPr>
        <w:t> </w:t>
      </w:r>
      <w:r w:rsidRPr="00E70085">
        <w:rPr>
          <w:rFonts w:ascii="Arial" w:eastAsia="Arial" w:hAnsi="Arial"/>
          <w:color w:val="000000"/>
          <w:sz w:val="24"/>
          <w:lang w:val="fr-CA"/>
        </w:rPr>
        <w:t>» en haut du tableau et remplacer «</w:t>
      </w:r>
      <w:r w:rsidR="0000247C">
        <w:rPr>
          <w:rFonts w:ascii="Arial" w:eastAsia="Arial" w:hAnsi="Arial"/>
          <w:color w:val="000000"/>
          <w:sz w:val="24"/>
          <w:lang w:val="fr-CA"/>
        </w:rPr>
        <w:t> </w:t>
      </w:r>
      <w:r w:rsidRPr="003D0423">
        <w:rPr>
          <w:rFonts w:ascii="Arial" w:eastAsia="Arial" w:hAnsi="Arial"/>
          <w:color w:val="000000"/>
          <w:sz w:val="24"/>
          <w:highlight w:val="yellow"/>
          <w:lang w:val="fr-CA"/>
        </w:rPr>
        <w:t>Division du CSF</w:t>
      </w:r>
      <w:r w:rsidR="0000247C">
        <w:rPr>
          <w:rFonts w:ascii="Arial" w:eastAsia="Arial" w:hAnsi="Arial"/>
          <w:color w:val="000000"/>
          <w:sz w:val="24"/>
          <w:lang w:val="fr-CA"/>
        </w:rPr>
        <w:t> </w:t>
      </w:r>
      <w:r w:rsidRPr="00E70085">
        <w:rPr>
          <w:rFonts w:ascii="Arial" w:eastAsia="Arial" w:hAnsi="Arial"/>
          <w:color w:val="000000"/>
          <w:sz w:val="24"/>
          <w:lang w:val="fr-CA"/>
        </w:rPr>
        <w:t>» par la division applicable</w:t>
      </w:r>
      <w:r w:rsidR="0000247C">
        <w:rPr>
          <w:rFonts w:ascii="Arial" w:eastAsia="Arial" w:hAnsi="Arial"/>
          <w:color w:val="000000"/>
          <w:sz w:val="24"/>
          <w:lang w:val="fr-CA"/>
        </w:rPr>
        <w:t> </w:t>
      </w:r>
      <w:r w:rsidRPr="00E70085">
        <w:rPr>
          <w:rFonts w:ascii="Arial" w:eastAsia="Arial" w:hAnsi="Arial"/>
          <w:color w:val="000000"/>
          <w:sz w:val="24"/>
          <w:lang w:val="fr-CA"/>
        </w:rPr>
        <w:t>:</w:t>
      </w:r>
    </w:p>
    <w:p w:rsidR="002C3C63" w:rsidRDefault="00617833">
      <w:pPr>
        <w:spacing w:after="335"/>
        <w:ind w:left="706" w:right="12"/>
        <w:textAlignment w:val="baseline"/>
      </w:pPr>
      <w:r>
        <w:rPr>
          <w:noProof/>
          <w:lang w:val="en-CA" w:eastAsia="en-CA"/>
        </w:rPr>
        <w:drawing>
          <wp:inline distT="0" distB="0" distL="0" distR="0">
            <wp:extent cx="5538470" cy="61277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59"/>
                    <a:stretch>
                      <a:fillRect/>
                    </a:stretch>
                  </pic:blipFill>
                  <pic:spPr>
                    <a:xfrm>
                      <a:off x="0" y="0"/>
                      <a:ext cx="5538470" cy="612775"/>
                    </a:xfrm>
                    <a:prstGeom prst="rect">
                      <a:avLst/>
                    </a:prstGeom>
                  </pic:spPr>
                </pic:pic>
              </a:graphicData>
            </a:graphic>
          </wp:inline>
        </w:drawing>
      </w:r>
    </w:p>
    <w:p w:rsidR="002C3C63" w:rsidRPr="00E70085" w:rsidRDefault="00617833">
      <w:pPr>
        <w:numPr>
          <w:ilvl w:val="0"/>
          <w:numId w:val="3"/>
        </w:numPr>
        <w:tabs>
          <w:tab w:val="clear" w:pos="432"/>
          <w:tab w:val="left" w:pos="720"/>
        </w:tabs>
        <w:spacing w:line="289" w:lineRule="exact"/>
        <w:ind w:left="720" w:right="144" w:hanging="432"/>
        <w:textAlignment w:val="baseline"/>
        <w:rPr>
          <w:rFonts w:ascii="Arial" w:eastAsia="Arial" w:hAnsi="Arial"/>
          <w:color w:val="000000"/>
          <w:sz w:val="24"/>
          <w:lang w:val="fr-CA"/>
        </w:rPr>
      </w:pPr>
      <w:r w:rsidRPr="00E70085">
        <w:rPr>
          <w:rFonts w:ascii="Arial" w:eastAsia="Arial" w:hAnsi="Arial"/>
          <w:color w:val="000000"/>
          <w:sz w:val="24"/>
          <w:lang w:val="fr-CA"/>
        </w:rPr>
        <w:t>Remplacer «</w:t>
      </w:r>
      <w:r w:rsidR="0000247C">
        <w:rPr>
          <w:rFonts w:ascii="Arial" w:eastAsia="Arial" w:hAnsi="Arial"/>
          <w:color w:val="000000"/>
          <w:sz w:val="24"/>
          <w:lang w:val="fr-CA"/>
        </w:rPr>
        <w:t> </w:t>
      </w:r>
      <w:r w:rsidRPr="003D0423">
        <w:rPr>
          <w:rFonts w:ascii="Arial" w:eastAsia="Arial" w:hAnsi="Arial"/>
          <w:color w:val="000000"/>
          <w:sz w:val="24"/>
          <w:highlight w:val="yellow"/>
          <w:lang w:val="fr-CA"/>
        </w:rPr>
        <w:t>poste visé par la délégation du chef des services financiers (CSF)</w:t>
      </w:r>
      <w:r w:rsidR="0000247C">
        <w:rPr>
          <w:rFonts w:ascii="Arial" w:eastAsia="Arial" w:hAnsi="Arial"/>
          <w:color w:val="000000"/>
          <w:sz w:val="24"/>
          <w:lang w:val="fr-CA"/>
        </w:rPr>
        <w:t> </w:t>
      </w:r>
      <w:r w:rsidRPr="00E70085">
        <w:rPr>
          <w:rFonts w:ascii="Arial" w:eastAsia="Arial" w:hAnsi="Arial"/>
          <w:color w:val="000000"/>
          <w:sz w:val="24"/>
          <w:lang w:val="fr-CA"/>
        </w:rPr>
        <w:t>» par l’autorité réelle de la division, p.</w:t>
      </w:r>
      <w:r w:rsidR="0000247C">
        <w:rPr>
          <w:rFonts w:ascii="Arial" w:eastAsia="Arial" w:hAnsi="Arial"/>
          <w:color w:val="000000"/>
          <w:sz w:val="24"/>
          <w:lang w:val="fr-CA"/>
        </w:rPr>
        <w:t> </w:t>
      </w:r>
      <w:r w:rsidRPr="00E70085">
        <w:rPr>
          <w:rFonts w:ascii="Arial" w:eastAsia="Arial" w:hAnsi="Arial"/>
          <w:color w:val="000000"/>
          <w:sz w:val="24"/>
          <w:lang w:val="fr-CA"/>
        </w:rPr>
        <w:t>ex. poste de délégué(e) de la vice-présidence supérieure de CANEX</w:t>
      </w:r>
      <w:r w:rsidR="0000247C">
        <w:rPr>
          <w:rFonts w:ascii="Arial" w:eastAsia="Arial" w:hAnsi="Arial"/>
          <w:color w:val="000000"/>
          <w:sz w:val="24"/>
          <w:lang w:val="fr-CA"/>
        </w:rPr>
        <w:t xml:space="preserve"> </w:t>
      </w:r>
      <w:r w:rsidR="0000247C" w:rsidRPr="0080767F">
        <w:rPr>
          <w:rFonts w:ascii="Arial" w:eastAsia="Arial" w:hAnsi="Arial"/>
          <w:color w:val="000000"/>
          <w:sz w:val="24"/>
          <w:lang w:val="fr-CA"/>
        </w:rPr>
        <w:t>ou DG BNP, le cas échéant</w:t>
      </w:r>
      <w:r w:rsidRPr="0080767F">
        <w:rPr>
          <w:rFonts w:ascii="Arial" w:eastAsia="Arial" w:hAnsi="Arial"/>
          <w:color w:val="000000"/>
          <w:sz w:val="24"/>
          <w:lang w:val="fr-CA"/>
        </w:rPr>
        <w:t>.</w:t>
      </w:r>
    </w:p>
    <w:p w:rsidR="0008723E" w:rsidRPr="006B4E64" w:rsidRDefault="003D0423" w:rsidP="00204833">
      <w:pPr>
        <w:pStyle w:val="ListParagraph"/>
        <w:numPr>
          <w:ilvl w:val="0"/>
          <w:numId w:val="3"/>
        </w:numPr>
        <w:tabs>
          <w:tab w:val="clear" w:pos="432"/>
        </w:tabs>
        <w:spacing w:before="299" w:after="323" w:line="297" w:lineRule="exact"/>
        <w:ind w:left="709" w:right="216" w:hanging="425"/>
        <w:textAlignment w:val="baseline"/>
        <w:rPr>
          <w:rFonts w:ascii="Arial" w:eastAsia="Arial" w:hAnsi="Arial"/>
          <w:color w:val="000000"/>
          <w:sz w:val="24"/>
          <w:lang w:val="fr-CA"/>
        </w:rPr>
      </w:pPr>
      <w:r w:rsidRPr="00204833">
        <w:rPr>
          <w:rFonts w:ascii="Arial" w:eastAsia="Arial" w:hAnsi="Arial"/>
          <w:color w:val="000000"/>
          <w:sz w:val="24"/>
          <w:lang w:val="fr-CA"/>
        </w:rPr>
        <w:t xml:space="preserve">Ajoutez des lignes </w:t>
      </w:r>
      <w:r w:rsidR="0000247C" w:rsidRPr="002075C4">
        <w:rPr>
          <w:rFonts w:ascii="Arial" w:eastAsia="Arial" w:hAnsi="Arial"/>
          <w:color w:val="000000"/>
          <w:sz w:val="24"/>
          <w:lang w:val="fr-CA"/>
        </w:rPr>
        <w:t>au besoin</w:t>
      </w:r>
      <w:r w:rsidRPr="00204833">
        <w:rPr>
          <w:rFonts w:ascii="Arial" w:eastAsia="Arial" w:hAnsi="Arial"/>
          <w:color w:val="000000"/>
          <w:sz w:val="24"/>
          <w:lang w:val="fr-CA"/>
        </w:rPr>
        <w:t xml:space="preserve"> pour inclure toutes les délégations de pouvoir qui s’appliquent au poste. </w:t>
      </w:r>
      <w:r w:rsidR="00204833">
        <w:rPr>
          <w:rFonts w:ascii="Arial" w:eastAsia="Arial" w:hAnsi="Arial"/>
          <w:color w:val="000000"/>
          <w:sz w:val="24"/>
          <w:lang w:val="fr-CA"/>
        </w:rPr>
        <w:br/>
      </w:r>
      <w:r w:rsidRPr="00204833">
        <w:rPr>
          <w:rFonts w:ascii="Arial" w:eastAsia="Arial" w:hAnsi="Arial"/>
          <w:color w:val="000000"/>
          <w:sz w:val="24"/>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Pr="00204833">
        <w:rPr>
          <w:lang w:val="fr-CA"/>
        </w:rPr>
        <w:br/>
      </w:r>
      <w:r w:rsidR="0008723E">
        <w:rPr>
          <w:noProof/>
          <w:lang w:val="en-CA" w:eastAsia="en-CA"/>
        </w:rPr>
        <w:lastRenderedPageBreak/>
        <w:drawing>
          <wp:anchor distT="0" distB="0" distL="114300" distR="114300" simplePos="0" relativeHeight="251661312" behindDoc="0" locked="0" layoutInCell="1" allowOverlap="1">
            <wp:simplePos x="0" y="0"/>
            <wp:positionH relativeFrom="column">
              <wp:posOffset>444881</wp:posOffset>
            </wp:positionH>
            <wp:positionV relativeFrom="paragraph">
              <wp:posOffset>100330</wp:posOffset>
            </wp:positionV>
            <wp:extent cx="5169535" cy="3935095"/>
            <wp:effectExtent l="0" t="0" r="0" b="8255"/>
            <wp:wrapNone/>
            <wp:docPr id="23"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60">
                      <a:extLst>
                        <a:ext uri="{28A0092B-C50C-407E-A947-70E740481C1C}">
                          <a14:useLocalDpi xmlns:a14="http://schemas.microsoft.com/office/drawing/2010/main" val="0"/>
                        </a:ext>
                      </a:extLst>
                    </a:blip>
                    <a:stretch>
                      <a:fillRect/>
                    </a:stretch>
                  </pic:blipFill>
                  <pic:spPr>
                    <a:xfrm>
                      <a:off x="0" y="0"/>
                      <a:ext cx="5169535" cy="3935095"/>
                    </a:xfrm>
                    <a:prstGeom prst="rect">
                      <a:avLst/>
                    </a:prstGeom>
                  </pic:spPr>
                </pic:pic>
              </a:graphicData>
            </a:graphic>
            <wp14:sizeRelH relativeFrom="page">
              <wp14:pctWidth>0</wp14:pctWidth>
            </wp14:sizeRelH>
            <wp14:sizeRelV relativeFrom="page">
              <wp14:pctHeight>0</wp14:pctHeight>
            </wp14:sizeRelV>
          </wp:anchor>
        </w:drawing>
      </w:r>
      <w:r w:rsidRPr="00204833">
        <w:rPr>
          <w:lang w:val="fr-CA"/>
        </w:rPr>
        <w:br/>
      </w:r>
      <w:r w:rsidRPr="00204833">
        <w:rPr>
          <w:lang w:val="fr-CA"/>
        </w:rPr>
        <w:br/>
      </w:r>
      <w:r w:rsidRPr="00204833">
        <w:rPr>
          <w:lang w:val="fr-CA"/>
        </w:rPr>
        <w:br/>
      </w:r>
      <w:r w:rsidRPr="00204833">
        <w:rPr>
          <w:lang w:val="fr-CA"/>
        </w:rPr>
        <w:br/>
      </w:r>
    </w:p>
    <w:p w:rsidR="0008723E" w:rsidRDefault="0008723E" w:rsidP="006B4E64">
      <w:pPr>
        <w:spacing w:before="299" w:after="323" w:line="297" w:lineRule="exact"/>
        <w:ind w:right="216"/>
        <w:textAlignment w:val="baseline"/>
        <w:rPr>
          <w:lang w:val="fr-CA"/>
        </w:rPr>
      </w:pPr>
    </w:p>
    <w:p w:rsidR="00204833" w:rsidRDefault="003D0423" w:rsidP="006B4E64">
      <w:pPr>
        <w:spacing w:before="299" w:after="323" w:line="297" w:lineRule="exact"/>
        <w:ind w:right="216"/>
        <w:textAlignment w:val="baseline"/>
        <w:rPr>
          <w:lang w:val="fr-CA"/>
        </w:rPr>
      </w:pPr>
      <w:r w:rsidRPr="0008723E">
        <w:rPr>
          <w:lang w:val="fr-CA"/>
        </w:rPr>
        <w:br/>
      </w:r>
      <w:r w:rsidRPr="0008723E">
        <w:rPr>
          <w:lang w:val="fr-CA"/>
        </w:rPr>
        <w:br/>
      </w:r>
      <w:r w:rsidRPr="0008723E">
        <w:rPr>
          <w:lang w:val="fr-CA"/>
        </w:rPr>
        <w:br/>
      </w:r>
      <w:r w:rsidR="009A5A70" w:rsidRPr="0008723E">
        <w:rPr>
          <w:lang w:val="fr-CA"/>
        </w:rPr>
        <w:br/>
      </w:r>
    </w:p>
    <w:p w:rsidR="0008723E" w:rsidRDefault="0008723E" w:rsidP="006B4E64">
      <w:pPr>
        <w:spacing w:before="299" w:after="323" w:line="297" w:lineRule="exact"/>
        <w:ind w:right="216"/>
        <w:textAlignment w:val="baseline"/>
        <w:rPr>
          <w:lang w:val="fr-CA"/>
        </w:rPr>
      </w:pPr>
    </w:p>
    <w:p w:rsidR="0008723E" w:rsidRPr="0008723E" w:rsidRDefault="0008723E" w:rsidP="006B4E64">
      <w:pPr>
        <w:spacing w:before="299" w:after="323" w:line="297" w:lineRule="exact"/>
        <w:ind w:right="216"/>
        <w:textAlignment w:val="baseline"/>
        <w:rPr>
          <w:rFonts w:ascii="Arial" w:eastAsia="Arial" w:hAnsi="Arial"/>
          <w:color w:val="000000"/>
          <w:sz w:val="24"/>
          <w:lang w:val="fr-CA"/>
        </w:rPr>
      </w:pPr>
    </w:p>
    <w:p w:rsidR="002C3C63" w:rsidRPr="00204833" w:rsidRDefault="00617833" w:rsidP="00204833">
      <w:pPr>
        <w:pStyle w:val="ListParagraph"/>
        <w:numPr>
          <w:ilvl w:val="0"/>
          <w:numId w:val="3"/>
        </w:numPr>
        <w:tabs>
          <w:tab w:val="clear" w:pos="432"/>
        </w:tabs>
        <w:spacing w:before="299" w:after="323" w:line="297" w:lineRule="exact"/>
        <w:ind w:left="709" w:right="216" w:hanging="425"/>
        <w:textAlignment w:val="baseline"/>
        <w:rPr>
          <w:rFonts w:ascii="Arial" w:eastAsia="Arial" w:hAnsi="Arial"/>
          <w:color w:val="000000"/>
          <w:sz w:val="24"/>
          <w:lang w:val="fr-CA"/>
        </w:rPr>
      </w:pPr>
      <w:r w:rsidRPr="00204833">
        <w:rPr>
          <w:rFonts w:ascii="Arial" w:eastAsia="Arial" w:hAnsi="Arial"/>
          <w:color w:val="000000"/>
          <w:sz w:val="24"/>
          <w:lang w:val="fr-CA"/>
        </w:rPr>
        <w:t>La personne titulaire du poste signe et date le formulaire et ajoute la date d’achèvement de sa certification et son numéro ID</w:t>
      </w:r>
      <w:r w:rsidR="0000247C">
        <w:rPr>
          <w:rFonts w:ascii="Arial" w:eastAsia="Arial" w:hAnsi="Arial"/>
          <w:color w:val="000000"/>
          <w:sz w:val="24"/>
          <w:lang w:val="fr-CA"/>
        </w:rPr>
        <w:t> </w:t>
      </w:r>
      <w:r w:rsidRPr="00204833">
        <w:rPr>
          <w:rFonts w:ascii="Arial" w:eastAsia="Arial" w:hAnsi="Arial"/>
          <w:color w:val="000000"/>
          <w:sz w:val="24"/>
          <w:lang w:val="fr-CA"/>
        </w:rPr>
        <w:t>BNP, s’il est connu. Si ces champs sont laissés vides, le bureau de la comptabilité des BNP doit les remplir. La date d’achèvement de la certification des BNP figure dans la</w:t>
      </w:r>
      <w:hyperlink r:id="rId61">
        <w:r w:rsidRPr="00204833">
          <w:rPr>
            <w:rFonts w:ascii="Arial" w:eastAsia="Arial" w:hAnsi="Arial"/>
            <w:color w:val="0000FF"/>
            <w:sz w:val="24"/>
            <w:u w:val="single"/>
            <w:lang w:val="fr-CA"/>
          </w:rPr>
          <w:t xml:space="preserve"> </w:t>
        </w:r>
      </w:hyperlink>
      <w:hyperlink r:id="rId62">
        <w:r w:rsidRPr="00204833">
          <w:rPr>
            <w:rFonts w:ascii="Arial" w:eastAsia="Arial" w:hAnsi="Arial"/>
            <w:color w:val="0000FF"/>
            <w:sz w:val="24"/>
            <w:u w:val="single"/>
            <w:lang w:val="fr-CA"/>
          </w:rPr>
          <w:t>feuille de calcul</w:t>
        </w:r>
      </w:hyperlink>
      <w:r w:rsidRPr="00204833">
        <w:rPr>
          <w:rFonts w:ascii="Arial" w:eastAsia="Arial" w:hAnsi="Arial"/>
          <w:color w:val="000000"/>
          <w:sz w:val="24"/>
          <w:u w:val="single"/>
          <w:lang w:val="fr-CA"/>
        </w:rPr>
        <w:t xml:space="preserve"> </w:t>
      </w:r>
      <w:hyperlink r:id="rId63">
        <w:r w:rsidRPr="00204833">
          <w:rPr>
            <w:rFonts w:ascii="Arial" w:eastAsia="Arial" w:hAnsi="Arial"/>
            <w:color w:val="0000FF"/>
            <w:sz w:val="24"/>
            <w:u w:val="single"/>
            <w:lang w:val="fr-CA"/>
          </w:rPr>
          <w:t>principale de la certification</w:t>
        </w:r>
      </w:hyperlink>
      <w:hyperlink r:id="rId64">
        <w:r w:rsidRPr="00204833">
          <w:rPr>
            <w:rFonts w:ascii="Arial" w:eastAsia="Arial" w:hAnsi="Arial"/>
            <w:color w:val="0000FF"/>
            <w:sz w:val="24"/>
            <w:u w:val="single"/>
            <w:lang w:val="fr-CA"/>
          </w:rPr>
          <w:t>,</w:t>
        </w:r>
      </w:hyperlink>
      <w:r w:rsidRPr="00204833">
        <w:rPr>
          <w:rFonts w:ascii="Arial" w:eastAsia="Arial" w:hAnsi="Arial"/>
          <w:color w:val="000000"/>
          <w:sz w:val="24"/>
          <w:lang w:val="fr-CA"/>
        </w:rPr>
        <w:t xml:space="preserve"> qui est tenue à jour par le bureau national des comptes fournisseurs. On peut trouver le numéro ID</w:t>
      </w:r>
      <w:r w:rsidR="0000247C">
        <w:rPr>
          <w:rFonts w:ascii="Arial" w:eastAsia="Arial" w:hAnsi="Arial"/>
          <w:color w:val="000000"/>
          <w:sz w:val="24"/>
          <w:lang w:val="fr-CA"/>
        </w:rPr>
        <w:t> </w:t>
      </w:r>
      <w:r w:rsidRPr="00204833">
        <w:rPr>
          <w:rFonts w:ascii="Arial" w:eastAsia="Arial" w:hAnsi="Arial"/>
          <w:color w:val="000000"/>
          <w:sz w:val="24"/>
          <w:lang w:val="fr-CA"/>
        </w:rPr>
        <w:t>BNP dans</w:t>
      </w:r>
      <w:hyperlink r:id="rId65">
        <w:r w:rsidRPr="00204833">
          <w:rPr>
            <w:rFonts w:ascii="Arial" w:eastAsia="Arial" w:hAnsi="Arial"/>
            <w:color w:val="0000FF"/>
            <w:sz w:val="24"/>
            <w:u w:val="single"/>
            <w:lang w:val="fr-CA"/>
          </w:rPr>
          <w:t xml:space="preserve"> </w:t>
        </w:r>
      </w:hyperlink>
      <w:hyperlink r:id="rId66">
        <w:r w:rsidRPr="00204833">
          <w:rPr>
            <w:rFonts w:ascii="Arial" w:eastAsia="Arial" w:hAnsi="Arial"/>
            <w:color w:val="0000FF"/>
            <w:sz w:val="24"/>
            <w:u w:val="single"/>
            <w:lang w:val="fr-CA"/>
          </w:rPr>
          <w:t>DataMart</w:t>
        </w:r>
      </w:hyperlink>
      <w:hyperlink r:id="rId67">
        <w:r w:rsidRPr="00204833">
          <w:rPr>
            <w:rFonts w:ascii="Arial" w:eastAsia="Arial" w:hAnsi="Arial"/>
            <w:color w:val="0000FF"/>
            <w:sz w:val="24"/>
            <w:u w:val="single"/>
            <w:lang w:val="fr-CA"/>
          </w:rPr>
          <w:t xml:space="preserve"> </w:t>
        </w:r>
      </w:hyperlink>
      <w:r w:rsidRPr="00204833">
        <w:rPr>
          <w:rFonts w:ascii="Arial" w:eastAsia="Arial" w:hAnsi="Arial"/>
          <w:color w:val="000000"/>
          <w:sz w:val="24"/>
          <w:lang w:val="fr-CA"/>
        </w:rPr>
        <w:t xml:space="preserve">ou </w:t>
      </w:r>
      <w:hyperlink r:id="rId68">
        <w:r w:rsidRPr="00204833">
          <w:rPr>
            <w:rFonts w:ascii="Arial" w:eastAsia="Arial" w:hAnsi="Arial"/>
            <w:color w:val="0000FF"/>
            <w:sz w:val="24"/>
            <w:u w:val="single"/>
            <w:lang w:val="fr-CA"/>
          </w:rPr>
          <w:t>PROPHÈTE</w:t>
        </w:r>
      </w:hyperlink>
      <w:hyperlink r:id="rId69">
        <w:r w:rsidRPr="00204833">
          <w:rPr>
            <w:rFonts w:ascii="Arial" w:eastAsia="Arial" w:hAnsi="Arial"/>
            <w:color w:val="0000FF"/>
            <w:sz w:val="24"/>
            <w:u w:val="single"/>
            <w:lang w:val="fr-CA"/>
          </w:rPr>
          <w:t xml:space="preserve"> </w:t>
        </w:r>
      </w:hyperlink>
      <w:r w:rsidRPr="00204833">
        <w:rPr>
          <w:rFonts w:ascii="Arial" w:eastAsia="Arial" w:hAnsi="Arial"/>
          <w:color w:val="000000"/>
          <w:sz w:val="24"/>
          <w:lang w:val="fr-CA"/>
        </w:rPr>
        <w:t>au moyen des coordonnées de la personne titulaire du poste. Si la personne titulaire n’a pas de numéro ID</w:t>
      </w:r>
      <w:r w:rsidR="0000247C">
        <w:rPr>
          <w:rFonts w:ascii="Arial" w:eastAsia="Arial" w:hAnsi="Arial"/>
          <w:color w:val="000000"/>
          <w:sz w:val="24"/>
          <w:lang w:val="fr-CA"/>
        </w:rPr>
        <w:t> </w:t>
      </w:r>
      <w:r w:rsidRPr="00204833">
        <w:rPr>
          <w:rFonts w:ascii="Arial" w:eastAsia="Arial" w:hAnsi="Arial"/>
          <w:color w:val="000000"/>
          <w:sz w:val="24"/>
          <w:lang w:val="fr-CA"/>
        </w:rPr>
        <w:t>BNP, le bureau de la comptabilité des BNP qui l’appuie en créera un dans DataMart.</w:t>
      </w:r>
    </w:p>
    <w:p w:rsidR="002C3C63" w:rsidRDefault="00617833">
      <w:pPr>
        <w:spacing w:after="310"/>
        <w:ind w:left="675" w:right="518"/>
        <w:textAlignment w:val="baseline"/>
      </w:pPr>
      <w:r>
        <w:rPr>
          <w:noProof/>
          <w:lang w:val="en-CA" w:eastAsia="en-CA"/>
        </w:rPr>
        <w:drawing>
          <wp:inline distT="0" distB="0" distL="0" distR="0">
            <wp:extent cx="5236845" cy="147256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70"/>
                    <a:stretch>
                      <a:fillRect/>
                    </a:stretch>
                  </pic:blipFill>
                  <pic:spPr>
                    <a:xfrm>
                      <a:off x="0" y="0"/>
                      <a:ext cx="5236845" cy="1472565"/>
                    </a:xfrm>
                    <a:prstGeom prst="rect">
                      <a:avLst/>
                    </a:prstGeom>
                  </pic:spPr>
                </pic:pic>
              </a:graphicData>
            </a:graphic>
          </wp:inline>
        </w:drawing>
      </w:r>
    </w:p>
    <w:p w:rsidR="002C3C63" w:rsidRPr="00E70085" w:rsidRDefault="00617833">
      <w:pPr>
        <w:numPr>
          <w:ilvl w:val="0"/>
          <w:numId w:val="3"/>
        </w:numPr>
        <w:tabs>
          <w:tab w:val="clear" w:pos="432"/>
          <w:tab w:val="left" w:pos="648"/>
        </w:tabs>
        <w:spacing w:line="298" w:lineRule="exact"/>
        <w:ind w:left="648" w:right="360" w:hanging="432"/>
        <w:textAlignment w:val="baseline"/>
        <w:rPr>
          <w:rFonts w:ascii="Arial" w:eastAsia="Arial" w:hAnsi="Arial"/>
          <w:color w:val="000000"/>
          <w:sz w:val="24"/>
          <w:lang w:val="fr-CA"/>
        </w:rPr>
      </w:pPr>
      <w:r w:rsidRPr="00E70085">
        <w:rPr>
          <w:rFonts w:ascii="Arial" w:eastAsia="Arial" w:hAnsi="Arial"/>
          <w:color w:val="000000"/>
          <w:sz w:val="24"/>
          <w:lang w:val="fr-CA"/>
        </w:rPr>
        <w:lastRenderedPageBreak/>
        <w:t>Le chef de divisi</w:t>
      </w:r>
      <w:r w:rsidRPr="0080767F">
        <w:rPr>
          <w:rFonts w:ascii="Arial" w:eastAsia="Arial" w:hAnsi="Arial"/>
          <w:color w:val="000000"/>
          <w:sz w:val="24"/>
          <w:lang w:val="fr-CA"/>
        </w:rPr>
        <w:t>on de la personne titulaire du poste</w:t>
      </w:r>
      <w:r w:rsidR="0000247C" w:rsidRPr="0080767F">
        <w:rPr>
          <w:rFonts w:ascii="Arial" w:eastAsia="Arial" w:hAnsi="Arial"/>
          <w:color w:val="000000"/>
          <w:sz w:val="24"/>
          <w:lang w:val="fr-CA"/>
        </w:rPr>
        <w:t>, ou le DG BNP, le cas échéant,</w:t>
      </w:r>
      <w:r w:rsidRPr="00E70085">
        <w:rPr>
          <w:rFonts w:ascii="Arial" w:eastAsia="Arial" w:hAnsi="Arial"/>
          <w:color w:val="000000"/>
          <w:sz w:val="24"/>
          <w:lang w:val="fr-CA"/>
        </w:rPr>
        <w:t xml:space="preserve"> signe et date le formulaire avant de l’envoyer au partenaire d’affaires des finances et au bureau de la comptabilité des BNP qui, à son tour, l’enregistre dans le dossier de</w:t>
      </w:r>
      <w:hyperlink r:id="rId71">
        <w:r w:rsidRPr="00E70085">
          <w:rPr>
            <w:rFonts w:ascii="Arial" w:eastAsia="Arial" w:hAnsi="Arial"/>
            <w:color w:val="0000FF"/>
            <w:sz w:val="24"/>
            <w:u w:val="single"/>
            <w:lang w:val="fr-CA"/>
          </w:rPr>
          <w:t xml:space="preserve"> </w:t>
        </w:r>
      </w:hyperlink>
      <w:hyperlink r:id="rId72">
        <w:r w:rsidRPr="00E70085">
          <w:rPr>
            <w:rFonts w:ascii="Arial" w:eastAsia="Arial" w:hAnsi="Arial"/>
            <w:color w:val="0000FF"/>
            <w:sz w:val="24"/>
            <w:u w:val="single"/>
            <w:lang w:val="fr-CA"/>
          </w:rPr>
          <w:t>délégation des pouvoirs</w:t>
        </w:r>
      </w:hyperlink>
      <w:hyperlink r:id="rId73">
        <w:r w:rsidRPr="00E70085">
          <w:rPr>
            <w:rFonts w:ascii="Arial" w:eastAsia="Arial" w:hAnsi="Arial"/>
            <w:color w:val="0000FF"/>
            <w:sz w:val="24"/>
            <w:u w:val="single"/>
            <w:lang w:val="fr-CA"/>
          </w:rPr>
          <w:t xml:space="preserve"> </w:t>
        </w:r>
      </w:hyperlink>
      <w:r w:rsidRPr="00E70085">
        <w:rPr>
          <w:rFonts w:ascii="Arial" w:eastAsia="Arial" w:hAnsi="Arial"/>
          <w:color w:val="000000"/>
          <w:sz w:val="24"/>
          <w:lang w:val="fr-CA"/>
        </w:rPr>
        <w:t>approprié.</w:t>
      </w:r>
      <w:r w:rsidR="00204833">
        <w:rPr>
          <w:rFonts w:ascii="Arial" w:eastAsia="Arial" w:hAnsi="Arial"/>
          <w:color w:val="000000"/>
          <w:sz w:val="24"/>
          <w:lang w:val="fr-CA"/>
        </w:rPr>
        <w:br/>
      </w:r>
    </w:p>
    <w:p w:rsidR="002C3C63" w:rsidRDefault="004F35AD" w:rsidP="00786E31">
      <w:pPr>
        <w:spacing w:before="19" w:after="316"/>
        <w:ind w:left="567" w:right="514"/>
        <w:textAlignment w:val="baseline"/>
      </w:pPr>
      <w:r w:rsidRPr="00B31B2D">
        <w:rPr>
          <w:noProof/>
          <w:lang w:val="fr-CA" w:eastAsia="en-CA"/>
        </w:rPr>
        <w:t xml:space="preserve"> </w:t>
      </w:r>
      <w:r w:rsidRPr="004F35AD">
        <w:rPr>
          <w:noProof/>
          <w:lang w:val="en-CA" w:eastAsia="en-CA"/>
        </w:rPr>
        <w:drawing>
          <wp:inline distT="0" distB="0" distL="0" distR="0" wp14:anchorId="2F6F73DE" wp14:editId="711FCD33">
            <wp:extent cx="5193792" cy="589885"/>
            <wp:effectExtent l="19050" t="19050" r="6985" b="203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373928" cy="610344"/>
                    </a:xfrm>
                    <a:prstGeom prst="rect">
                      <a:avLst/>
                    </a:prstGeom>
                    <a:ln>
                      <a:solidFill>
                        <a:schemeClr val="tx1"/>
                      </a:solidFill>
                    </a:ln>
                  </pic:spPr>
                </pic:pic>
              </a:graphicData>
            </a:graphic>
          </wp:inline>
        </w:drawing>
      </w:r>
    </w:p>
    <w:sectPr w:rsidR="002C3C63" w:rsidSect="006B4E64">
      <w:pgSz w:w="12240" w:h="15840"/>
      <w:pgMar w:top="1440" w:right="1435" w:bottom="1418"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144" w:rsidRDefault="008B0144">
      <w:r>
        <w:separator/>
      </w:r>
    </w:p>
  </w:endnote>
  <w:endnote w:type="continuationSeparator" w:id="0">
    <w:p w:rsidR="008B0144" w:rsidRDefault="008B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144" w:rsidRDefault="008B0144"/>
  </w:footnote>
  <w:footnote w:type="continuationSeparator" w:id="0">
    <w:p w:rsidR="008B0144" w:rsidRDefault="008B0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01B13"/>
    <w:multiLevelType w:val="multilevel"/>
    <w:tmpl w:val="0A3857B4"/>
    <w:lvl w:ilvl="0">
      <w:start w:val="18"/>
      <w:numFmt w:val="decimal"/>
      <w:lvlText w:val="%1."/>
      <w:lvlJc w:val="left"/>
      <w:pPr>
        <w:tabs>
          <w:tab w:val="num" w:pos="432"/>
        </w:tabs>
        <w:ind w:left="0" w:firstLine="0"/>
      </w:pPr>
      <w:rPr>
        <w:rFonts w:ascii="Arial" w:eastAsia="Arial" w:hAnsi="Arial"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4E945C2C"/>
    <w:multiLevelType w:val="multilevel"/>
    <w:tmpl w:val="7A741422"/>
    <w:lvl w:ilvl="0">
      <w:start w:val="2"/>
      <w:numFmt w:val="decimal"/>
      <w:lvlText w:val="%1."/>
      <w:lvlJc w:val="left"/>
      <w:pPr>
        <w:tabs>
          <w:tab w:val="left" w:pos="432"/>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2E1553"/>
    <w:multiLevelType w:val="hybridMultilevel"/>
    <w:tmpl w:val="21901282"/>
    <w:lvl w:ilvl="0" w:tplc="1009000F">
      <w:start w:val="1"/>
      <w:numFmt w:val="decimal"/>
      <w:lvlText w:val="%1."/>
      <w:lvlJc w:val="left"/>
      <w:pPr>
        <w:ind w:left="1298" w:hanging="360"/>
      </w:pPr>
    </w:lvl>
    <w:lvl w:ilvl="1" w:tplc="10090019" w:tentative="1">
      <w:start w:val="1"/>
      <w:numFmt w:val="lowerLetter"/>
      <w:lvlText w:val="%2."/>
      <w:lvlJc w:val="left"/>
      <w:pPr>
        <w:ind w:left="2018" w:hanging="360"/>
      </w:pPr>
    </w:lvl>
    <w:lvl w:ilvl="2" w:tplc="1009001B" w:tentative="1">
      <w:start w:val="1"/>
      <w:numFmt w:val="lowerRoman"/>
      <w:lvlText w:val="%3."/>
      <w:lvlJc w:val="right"/>
      <w:pPr>
        <w:ind w:left="2738" w:hanging="180"/>
      </w:pPr>
    </w:lvl>
    <w:lvl w:ilvl="3" w:tplc="1009000F" w:tentative="1">
      <w:start w:val="1"/>
      <w:numFmt w:val="decimal"/>
      <w:lvlText w:val="%4."/>
      <w:lvlJc w:val="left"/>
      <w:pPr>
        <w:ind w:left="3458" w:hanging="360"/>
      </w:pPr>
    </w:lvl>
    <w:lvl w:ilvl="4" w:tplc="10090019" w:tentative="1">
      <w:start w:val="1"/>
      <w:numFmt w:val="lowerLetter"/>
      <w:lvlText w:val="%5."/>
      <w:lvlJc w:val="left"/>
      <w:pPr>
        <w:ind w:left="4178" w:hanging="360"/>
      </w:pPr>
    </w:lvl>
    <w:lvl w:ilvl="5" w:tplc="1009001B" w:tentative="1">
      <w:start w:val="1"/>
      <w:numFmt w:val="lowerRoman"/>
      <w:lvlText w:val="%6."/>
      <w:lvlJc w:val="right"/>
      <w:pPr>
        <w:ind w:left="4898" w:hanging="180"/>
      </w:pPr>
    </w:lvl>
    <w:lvl w:ilvl="6" w:tplc="1009000F" w:tentative="1">
      <w:start w:val="1"/>
      <w:numFmt w:val="decimal"/>
      <w:lvlText w:val="%7."/>
      <w:lvlJc w:val="left"/>
      <w:pPr>
        <w:ind w:left="5618" w:hanging="360"/>
      </w:pPr>
    </w:lvl>
    <w:lvl w:ilvl="7" w:tplc="10090019" w:tentative="1">
      <w:start w:val="1"/>
      <w:numFmt w:val="lowerLetter"/>
      <w:lvlText w:val="%8."/>
      <w:lvlJc w:val="left"/>
      <w:pPr>
        <w:ind w:left="6338" w:hanging="360"/>
      </w:pPr>
    </w:lvl>
    <w:lvl w:ilvl="8" w:tplc="1009001B" w:tentative="1">
      <w:start w:val="1"/>
      <w:numFmt w:val="lowerRoman"/>
      <w:lvlText w:val="%9."/>
      <w:lvlJc w:val="right"/>
      <w:pPr>
        <w:ind w:left="7058" w:hanging="180"/>
      </w:pPr>
    </w:lvl>
  </w:abstractNum>
  <w:abstractNum w:abstractNumId="3" w15:restartNumberingAfterBreak="0">
    <w:nsid w:val="5F62770A"/>
    <w:multiLevelType w:val="multilevel"/>
    <w:tmpl w:val="78BAEA86"/>
    <w:lvl w:ilvl="0">
      <w:start w:val="9"/>
      <w:numFmt w:val="decimal"/>
      <w:lvlText w:val="%1."/>
      <w:lvlJc w:val="left"/>
      <w:pPr>
        <w:tabs>
          <w:tab w:val="num" w:pos="360"/>
        </w:tabs>
        <w:ind w:left="0" w:firstLine="0"/>
      </w:pPr>
      <w:rPr>
        <w:rFonts w:ascii="Arial" w:eastAsia="Arial" w:hAnsi="Arial" w:hint="default"/>
        <w:b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63"/>
    <w:rsid w:val="00000B98"/>
    <w:rsid w:val="0000247C"/>
    <w:rsid w:val="00033729"/>
    <w:rsid w:val="00051C0D"/>
    <w:rsid w:val="0008723E"/>
    <w:rsid w:val="00133790"/>
    <w:rsid w:val="0017619D"/>
    <w:rsid w:val="00204833"/>
    <w:rsid w:val="002075C4"/>
    <w:rsid w:val="00225199"/>
    <w:rsid w:val="0029565E"/>
    <w:rsid w:val="002C3C63"/>
    <w:rsid w:val="003D0423"/>
    <w:rsid w:val="003D1587"/>
    <w:rsid w:val="00497AC1"/>
    <w:rsid w:val="004F35AD"/>
    <w:rsid w:val="005303C2"/>
    <w:rsid w:val="00611D16"/>
    <w:rsid w:val="00617833"/>
    <w:rsid w:val="00630BEA"/>
    <w:rsid w:val="00635909"/>
    <w:rsid w:val="00693927"/>
    <w:rsid w:val="006B4E64"/>
    <w:rsid w:val="00786E31"/>
    <w:rsid w:val="00794D02"/>
    <w:rsid w:val="007A19F0"/>
    <w:rsid w:val="0080767F"/>
    <w:rsid w:val="008B0144"/>
    <w:rsid w:val="00971392"/>
    <w:rsid w:val="009A5A70"/>
    <w:rsid w:val="00A47771"/>
    <w:rsid w:val="00B31B2D"/>
    <w:rsid w:val="00CE0DF9"/>
    <w:rsid w:val="00D91265"/>
    <w:rsid w:val="00E21E2E"/>
    <w:rsid w:val="00E70085"/>
    <w:rsid w:val="00E9099A"/>
    <w:rsid w:val="00ED6797"/>
    <w:rsid w:val="00F02A0A"/>
    <w:rsid w:val="00FB1C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B9433-65A6-4F07-A4AF-82B79F57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085"/>
    <w:pPr>
      <w:ind w:left="720"/>
      <w:contextualSpacing/>
    </w:pPr>
  </w:style>
  <w:style w:type="paragraph" w:styleId="Header">
    <w:name w:val="header"/>
    <w:basedOn w:val="Normal"/>
    <w:link w:val="HeaderChar"/>
    <w:uiPriority w:val="99"/>
    <w:unhideWhenUsed/>
    <w:rsid w:val="00204833"/>
    <w:pPr>
      <w:tabs>
        <w:tab w:val="center" w:pos="4680"/>
        <w:tab w:val="right" w:pos="9360"/>
      </w:tabs>
    </w:pPr>
  </w:style>
  <w:style w:type="character" w:customStyle="1" w:styleId="HeaderChar">
    <w:name w:val="Header Char"/>
    <w:basedOn w:val="DefaultParagraphFont"/>
    <w:link w:val="Header"/>
    <w:uiPriority w:val="99"/>
    <w:rsid w:val="00204833"/>
  </w:style>
  <w:style w:type="paragraph" w:styleId="Footer">
    <w:name w:val="footer"/>
    <w:basedOn w:val="Normal"/>
    <w:link w:val="FooterChar"/>
    <w:uiPriority w:val="99"/>
    <w:unhideWhenUsed/>
    <w:rsid w:val="00204833"/>
    <w:pPr>
      <w:tabs>
        <w:tab w:val="center" w:pos="4680"/>
        <w:tab w:val="right" w:pos="9360"/>
      </w:tabs>
    </w:pPr>
  </w:style>
  <w:style w:type="character" w:customStyle="1" w:styleId="FooterChar">
    <w:name w:val="Footer Char"/>
    <w:basedOn w:val="DefaultParagraphFont"/>
    <w:link w:val="Footer"/>
    <w:uiPriority w:val="99"/>
    <w:rsid w:val="00204833"/>
  </w:style>
  <w:style w:type="paragraph" w:styleId="BalloonText">
    <w:name w:val="Balloon Text"/>
    <w:basedOn w:val="Normal"/>
    <w:link w:val="BalloonTextChar"/>
    <w:uiPriority w:val="99"/>
    <w:semiHidden/>
    <w:unhideWhenUsed/>
    <w:rsid w:val="00225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199"/>
    <w:rPr>
      <w:rFonts w:ascii="Segoe UI" w:hAnsi="Segoe UI" w:cs="Segoe UI"/>
      <w:sz w:val="18"/>
      <w:szCs w:val="18"/>
    </w:rPr>
  </w:style>
  <w:style w:type="paragraph" w:styleId="Revision">
    <w:name w:val="Revision"/>
    <w:hidden/>
    <w:uiPriority w:val="99"/>
    <w:semiHidden/>
    <w:rsid w:val="0080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O:/07%20-%20Finance/Dir%20of%20Accounting/Delegation%20of%20Authority" TargetMode="External"/><Relationship Id="rId42" Type="http://schemas.openxmlformats.org/officeDocument/2006/relationships/hyperlink" Target="file://CFPSA.com/Common_Shares/07%20-%20Finance/Dir%20of%20Accounting/Delegation%20of%20Authority" TargetMode="External"/><Relationship Id="rId47" Type="http://schemas.openxmlformats.org/officeDocument/2006/relationships/image" Target="media/image13.png"/><Relationship Id="rId63" Type="http://schemas.openxmlformats.org/officeDocument/2006/relationships/hyperlink" Target="O:/07%20-%20Finance/Dir%20of%20Accounting/Delegation%20of%20Authority/E-COURSE" TargetMode="External"/><Relationship Id="rId68" Type="http://schemas.openxmlformats.org/officeDocument/2006/relationships/hyperlink" Target="https://prophet.cfmws.com/OA_HTML/AppsLocalLogin.jsp" TargetMode="External"/><Relationship Id="fId" Type="http://schemas.openxmlformats.org/wordprocessingml/2006/fontTable" Target="fontTable0.xml"/><Relationship Id="rId16" Type="http://schemas.openxmlformats.org/officeDocument/2006/relationships/hyperlink" Target="https://prophet.cfmws.com/OA_HTML/AppsLocalLogin.jsp" TargetMode="External"/><Relationship Id="rId11" Type="http://schemas.openxmlformats.org/officeDocument/2006/relationships/hyperlink" Target="O:/07%20-%20Finance/Dir%20of%20Accounting/Delegation%20of%20Authority/E-COURSE" TargetMode="External"/><Relationship Id="rId24" Type="http://schemas.openxmlformats.org/officeDocument/2006/relationships/image" Target="media/image6.png"/><Relationship Id="rId32" Type="http://schemas.openxmlformats.org/officeDocument/2006/relationships/hyperlink" Target="O:/07%20-%20Finance/Dir%20of%20Accounting/Delegation%20of%20Authority/E-COURSE" TargetMode="External"/><Relationship Id="rId37" Type="http://schemas.openxmlformats.org/officeDocument/2006/relationships/hyperlink" Target="https://dmc.cfmws.com/Login.aspx" TargetMode="External"/><Relationship Id="rId40" Type="http://schemas.openxmlformats.org/officeDocument/2006/relationships/hyperlink" Target="https://prophet.cfmws.com/OA_HTML/AppsLocalLogin.jsp" TargetMode="External"/><Relationship Id="rId45" Type="http://schemas.openxmlformats.org/officeDocument/2006/relationships/hyperlink" Target="file://CFPSA.com/Common_Shares/07%20-%20Finance/Dir%20of%20Accounting/Delegation%20of%20Authority" TargetMode="External"/><Relationship Id="rId53" Type="http://schemas.openxmlformats.org/officeDocument/2006/relationships/hyperlink" Target="https://prophet.cfmws.com/OA_HTML/AppsLocalLogin.jsp" TargetMode="External"/><Relationship Id="rId58" Type="http://schemas.openxmlformats.org/officeDocument/2006/relationships/image" Target="media/image16.png"/><Relationship Id="rId66" Type="http://schemas.openxmlformats.org/officeDocument/2006/relationships/hyperlink" Target="https://dmc.cfmws.com/Login.aspx" TargetMode="External"/><Relationship Id="rId74" Type="http://schemas.openxmlformats.org/officeDocument/2006/relationships/image" Target="media/image20.png"/><Relationship Id="rId5" Type="http://schemas.openxmlformats.org/officeDocument/2006/relationships/footnotes" Target="footnotes.xml"/><Relationship Id="rId61" Type="http://schemas.openxmlformats.org/officeDocument/2006/relationships/hyperlink" Target="O:/07%20-%20Finance/Dir%20of%20Accounting/Delegation%20of%20Authority/E-COURSE" TargetMode="External"/><Relationship Id="rId19" Type="http://schemas.openxmlformats.org/officeDocument/2006/relationships/image" Target="media/image4.png"/><Relationship Id="rId14" Type="http://schemas.openxmlformats.org/officeDocument/2006/relationships/hyperlink" Target="https://dmc.cfmws.com/Login.aspx" TargetMode="External"/><Relationship Id="rId22" Type="http://schemas.openxmlformats.org/officeDocument/2006/relationships/hyperlink" Target="O:/07%20-%20Finance/Dir%20of%20Accounting/Delegation%20of%20Authority" TargetMode="External"/><Relationship Id="rId27" Type="http://schemas.openxmlformats.org/officeDocument/2006/relationships/hyperlink" Target="O:/07%20-%20Finance/Dir%20of%20Accounting/Delegation%20of%20Authority" TargetMode="External"/><Relationship Id="rId30" Type="http://schemas.openxmlformats.org/officeDocument/2006/relationships/image" Target="media/image9.png"/><Relationship Id="rId35" Type="http://schemas.openxmlformats.org/officeDocument/2006/relationships/hyperlink" Target="O:/07%20-%20Finance/Dir%20of%20Accounting/Delegation%20of%20Authority/E-COURSE" TargetMode="External"/><Relationship Id="rId43" Type="http://schemas.openxmlformats.org/officeDocument/2006/relationships/hyperlink" Target="file://CFPSA.com/Common_Shares/07%20-%20Finance/Dir%20of%20Accounting/Delegation%20of%20Authority" TargetMode="External"/><Relationship Id="rId48" Type="http://schemas.openxmlformats.org/officeDocument/2006/relationships/image" Target="media/image14.png"/><Relationship Id="rId56" Type="http://schemas.openxmlformats.org/officeDocument/2006/relationships/hyperlink" Target="file://CFPSA.com/Common_Shares/07%20-%20Finance/Dir%20of%20Accounting/Delegation%20of%20Authority" TargetMode="External"/><Relationship Id="rId64" Type="http://schemas.openxmlformats.org/officeDocument/2006/relationships/hyperlink" Target="O:/07%20-%20Finance/Dir%20of%20Accounting/Delegation%20of%20Authority/E-COURSE" TargetMode="External"/><Relationship Id="rId69" Type="http://schemas.openxmlformats.org/officeDocument/2006/relationships/hyperlink" Target="https://prophet.cfmws.com/OA_HTML/AppsLocalLogin.jsp" TargetMode="External"/><Relationship Id="rId8" Type="http://schemas.openxmlformats.org/officeDocument/2006/relationships/image" Target="media/image2.png"/><Relationship Id="rId51" Type="http://schemas.openxmlformats.org/officeDocument/2006/relationships/hyperlink" Target="https://dmc.cfmws.com/Login.aspx" TargetMode="External"/><Relationship Id="rId72" Type="http://schemas.openxmlformats.org/officeDocument/2006/relationships/hyperlink" Target="file://CFPSA.com/Common_Shares/07%20-%20Finance/Dir%20of%20Accounting/Delegation%20of%20Authority" TargetMode="External"/><Relationship Id="rId3" Type="http://schemas.openxmlformats.org/officeDocument/2006/relationships/settings" Target="settings.xml"/><Relationship Id="rId12" Type="http://schemas.openxmlformats.org/officeDocument/2006/relationships/hyperlink" Target="O:/07%20-%20Finance/Dir%20of%20Accounting/Delegation%20of%20Authority/E-COURSE" TargetMode="External"/><Relationship Id="rId17" Type="http://schemas.openxmlformats.org/officeDocument/2006/relationships/hyperlink" Target="https://prophet.cfmws.com/OA_HTML/AppsLocalLogin.jsp" TargetMode="External"/><Relationship Id="rId25" Type="http://schemas.openxmlformats.org/officeDocument/2006/relationships/image" Target="media/image7.png"/><Relationship Id="rId33" Type="http://schemas.openxmlformats.org/officeDocument/2006/relationships/hyperlink" Target="O:/07%20-%20Finance/Dir%20of%20Accounting/Delegation%20of%20Authority/E-COURSE" TargetMode="External"/><Relationship Id="rId38" Type="http://schemas.openxmlformats.org/officeDocument/2006/relationships/hyperlink" Target="https://dmc.cfmws.com/Login.aspx" TargetMode="External"/><Relationship Id="rId46" Type="http://schemas.openxmlformats.org/officeDocument/2006/relationships/image" Target="media/image12.png"/><Relationship Id="rId59" Type="http://schemas.openxmlformats.org/officeDocument/2006/relationships/image" Target="media/image17.png"/><Relationship Id="rId67" Type="http://schemas.openxmlformats.org/officeDocument/2006/relationships/hyperlink" Target="https://dmc.cfmws.com/Login.aspx" TargetMode="External"/><Relationship Id="rId20" Type="http://schemas.openxmlformats.org/officeDocument/2006/relationships/hyperlink" Target="O:/07%20-%20Finance/Dir%20of%20Accounting/Delegation%20of%20Authority" TargetMode="External"/><Relationship Id="rId41" Type="http://schemas.openxmlformats.org/officeDocument/2006/relationships/image" Target="media/image11.png"/><Relationship Id="rId54" Type="http://schemas.openxmlformats.org/officeDocument/2006/relationships/image" Target="media/image15.png"/><Relationship Id="rId62" Type="http://schemas.openxmlformats.org/officeDocument/2006/relationships/hyperlink" Target="O:/07%20-%20Finance/Dir%20of%20Accounting/Delegation%20of%20Authority/E-COURSE" TargetMode="External"/><Relationship Id="rId70" Type="http://schemas.openxmlformats.org/officeDocument/2006/relationships/image" Target="media/image19.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mc.cfmws.com/Login.aspx" TargetMode="External"/><Relationship Id="rId23" Type="http://schemas.openxmlformats.org/officeDocument/2006/relationships/image" Target="media/image5.png"/><Relationship Id="rId28" Type="http://schemas.openxmlformats.org/officeDocument/2006/relationships/hyperlink" Target="O:/07%20-%20Finance/Dir%20of%20Accounting/Delegation%20of%20Authority" TargetMode="External"/><Relationship Id="rId36" Type="http://schemas.openxmlformats.org/officeDocument/2006/relationships/hyperlink" Target="https://dmc.cfmws.com/Login.aspx" TargetMode="External"/><Relationship Id="rId49" Type="http://schemas.openxmlformats.org/officeDocument/2006/relationships/hyperlink" Target="https://dmc.cfmws.com/Login.aspx" TargetMode="External"/><Relationship Id="rId57" Type="http://schemas.openxmlformats.org/officeDocument/2006/relationships/hyperlink" Target="file://CFPSA.com/Common_Shares/07%20-%20Finance/Dir%20of%20Accounting/Delegation%20of%20Authority" TargetMode="External"/><Relationship Id="rId10" Type="http://schemas.openxmlformats.org/officeDocument/2006/relationships/hyperlink" Target="O:/07%20-%20Finance/Dir%20of%20Accounting/Delegation%20of%20Authority/E-COURSE" TargetMode="External"/><Relationship Id="rId31" Type="http://schemas.openxmlformats.org/officeDocument/2006/relationships/image" Target="media/image10.png"/><Relationship Id="rId44" Type="http://schemas.openxmlformats.org/officeDocument/2006/relationships/hyperlink" Target="file://CFPSA.com/Common_Shares/07%20-%20Finance/Dir%20of%20Accounting/Delegation%20of%20Authority" TargetMode="External"/><Relationship Id="rId52" Type="http://schemas.openxmlformats.org/officeDocument/2006/relationships/hyperlink" Target="https://prophet.cfmws.com/OA_HTML/AppsLocalLogin.jsp" TargetMode="External"/><Relationship Id="rId60" Type="http://schemas.openxmlformats.org/officeDocument/2006/relationships/image" Target="media/image18.png"/><Relationship Id="rId65" Type="http://schemas.openxmlformats.org/officeDocument/2006/relationships/hyperlink" Target="https://dmc.cfmws.com/Login.aspx" TargetMode="External"/><Relationship Id="rId73" Type="http://schemas.openxmlformats.org/officeDocument/2006/relationships/hyperlink" Target="file://CFPSA.com/Common_Shares/07%20-%20Finance/Dir%20of%20Accounting/Delegation%20of%20Authority" TargetMode="External"/><Relationship Id="rId4" Type="http://schemas.openxmlformats.org/officeDocument/2006/relationships/webSettings" Target="webSettings.xml"/><Relationship Id="rId9" Type="http://schemas.openxmlformats.org/officeDocument/2006/relationships/hyperlink" Target="O:/07%20-%20Finance/Dir%20of%20Accounting/Delegation%20of%20Authority/E-COURSE" TargetMode="External"/><Relationship Id="rId13" Type="http://schemas.openxmlformats.org/officeDocument/2006/relationships/hyperlink" Target="https://dmc.cfmws.com/Login.aspx" TargetMode="External"/><Relationship Id="rId18" Type="http://schemas.openxmlformats.org/officeDocument/2006/relationships/image" Target="media/image3.png"/><Relationship Id="rId39" Type="http://schemas.openxmlformats.org/officeDocument/2006/relationships/hyperlink" Target="https://prophet.cfmws.com/OA_HTML/AppsLocalLogin.jsp" TargetMode="External"/><Relationship Id="rId34" Type="http://schemas.openxmlformats.org/officeDocument/2006/relationships/hyperlink" Target="O:/07%20-%20Finance/Dir%20of%20Accounting/Delegation%20of%20Authority/E-COURSE" TargetMode="External"/><Relationship Id="rId50" Type="http://schemas.openxmlformats.org/officeDocument/2006/relationships/hyperlink" Target="https://dmc.cfmws.com/Login.aspx" TargetMode="External"/><Relationship Id="rId55" Type="http://schemas.openxmlformats.org/officeDocument/2006/relationships/hyperlink" Target="file://CFPSA.com/Common_Shares/07%20-%20Finance/Dir%20of%20Accounting/Delegation%20of%20Authority"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FPSA.com/Common_Shares/07%20-%20Finance/Dir%20of%20Accounting/Delegation%20of%20Authority" TargetMode="External"/><Relationship Id="rId2" Type="http://schemas.openxmlformats.org/officeDocument/2006/relationships/styles" Target="styles.xml"/><Relationship Id="rId29" Type="http://schemas.openxmlformats.org/officeDocument/2006/relationships/hyperlink" Target="O:/07%20-%20Finance/Dir%20of%20Accounting/Delegation%20of%20Auth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2442</Words>
  <Characters>13926</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 Lisa</dc:creator>
  <cp:lastModifiedBy>Frye, Lisa</cp:lastModifiedBy>
  <cp:revision>8</cp:revision>
  <dcterms:created xsi:type="dcterms:W3CDTF">2023-10-04T18:31:00Z</dcterms:created>
  <dcterms:modified xsi:type="dcterms:W3CDTF">2023-10-19T17:10:00Z</dcterms:modified>
</cp:coreProperties>
</file>