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8D6C0" w14:textId="3E9D0682" w:rsidR="00463A1E" w:rsidRPr="005B7AAB" w:rsidRDefault="00523EC0" w:rsidP="003D716E">
      <w:pPr>
        <w:spacing w:before="120" w:after="120" w:line="288" w:lineRule="atLeast"/>
        <w:jc w:val="center"/>
        <w:textAlignment w:val="baseline"/>
        <w:outlineLvl w:val="0"/>
        <w:rPr>
          <w:rFonts w:ascii="Montserrat" w:eastAsia="Times New Roman" w:hAnsi="Montserrat" w:cs="Arial"/>
          <w:b/>
          <w:bCs/>
          <w:caps/>
          <w:kern w:val="36"/>
          <w:sz w:val="28"/>
          <w:szCs w:val="28"/>
        </w:rPr>
      </w:pPr>
      <w:bookmarkStart w:id="0" w:name="_GoBack"/>
      <w:bookmarkEnd w:id="0"/>
      <w:r w:rsidRPr="005B7AAB">
        <w:rPr>
          <w:rFonts w:ascii="Montserrat" w:eastAsia="Times New Roman" w:hAnsi="Montserrat" w:cs="Arial"/>
          <w:b/>
          <w:bCs/>
          <w:caps/>
          <w:kern w:val="36"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01A9C6A7" wp14:editId="60895882">
            <wp:simplePos x="0" y="0"/>
            <wp:positionH relativeFrom="column">
              <wp:posOffset>-789940</wp:posOffset>
            </wp:positionH>
            <wp:positionV relativeFrom="paragraph">
              <wp:posOffset>-904875</wp:posOffset>
            </wp:positionV>
            <wp:extent cx="1022150" cy="914400"/>
            <wp:effectExtent l="0" t="0" r="0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403" w:rsidRPr="005B7AAB">
        <w:rPr>
          <w:rFonts w:ascii="Montserrat" w:eastAsia="Times New Roman" w:hAnsi="Montserrat" w:cs="Arial"/>
          <w:b/>
          <w:bCs/>
          <w:caps/>
          <w:kern w:val="36"/>
          <w:sz w:val="28"/>
          <w:szCs w:val="28"/>
        </w:rPr>
        <w:t xml:space="preserve">LISTE DE VÉRIFICATION POUR LA </w:t>
      </w:r>
      <w:r w:rsidR="00CC3647" w:rsidRPr="005B7AAB">
        <w:rPr>
          <w:rFonts w:ascii="Montserrat" w:eastAsia="Times New Roman" w:hAnsi="Montserrat" w:cs="Arial"/>
          <w:b/>
          <w:bCs/>
          <w:caps/>
          <w:kern w:val="36"/>
          <w:sz w:val="28"/>
          <w:szCs w:val="28"/>
        </w:rPr>
        <w:t>PRÉSIDENCE</w:t>
      </w:r>
      <w:r w:rsidR="00D33403" w:rsidRPr="005B7AAB">
        <w:rPr>
          <w:rFonts w:ascii="Montserrat" w:eastAsia="Times New Roman" w:hAnsi="Montserrat" w:cs="Arial"/>
          <w:b/>
          <w:bCs/>
          <w:caps/>
          <w:kern w:val="36"/>
          <w:sz w:val="28"/>
          <w:szCs w:val="28"/>
        </w:rPr>
        <w:t xml:space="preserve"> DE RÉUNIONS BILINGUES</w:t>
      </w:r>
    </w:p>
    <w:p w14:paraId="77536514" w14:textId="49B24121" w:rsidR="00463A1E" w:rsidRPr="005B7AAB" w:rsidRDefault="00D33403" w:rsidP="009846A0">
      <w:pPr>
        <w:spacing w:before="240" w:after="120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5B7AAB">
        <w:rPr>
          <w:rFonts w:ascii="Arial" w:eastAsia="Times New Roman" w:hAnsi="Arial" w:cs="Arial"/>
          <w:color w:val="333333"/>
        </w:rPr>
        <w:t xml:space="preserve">Conformément à la </w:t>
      </w:r>
      <w:r w:rsidR="0004119B" w:rsidRPr="005B7AAB">
        <w:rPr>
          <w:rFonts w:ascii="Arial" w:eastAsia="Times New Roman" w:hAnsi="Arial" w:cs="Arial"/>
          <w:i/>
          <w:iCs/>
          <w:color w:val="333333"/>
        </w:rPr>
        <w:t>Loi sur les langues officielles</w:t>
      </w:r>
      <w:r w:rsidR="0004119B" w:rsidRPr="005B7AAB">
        <w:rPr>
          <w:rFonts w:ascii="Arial" w:eastAsia="Times New Roman" w:hAnsi="Arial" w:cs="Arial"/>
          <w:color w:val="333333"/>
        </w:rPr>
        <w:t xml:space="preserve">, </w:t>
      </w:r>
      <w:r w:rsidRPr="005B7AAB">
        <w:rPr>
          <w:rFonts w:ascii="Arial" w:eastAsia="Times New Roman" w:hAnsi="Arial" w:cs="Arial"/>
          <w:color w:val="333333"/>
        </w:rPr>
        <w:t>les pratiques ci-dessous s’appliquent à toute réunion tenue dans une région désignée bilingue aux fins de la langue de travail ou rassemblant des personnes appartenant</w:t>
      </w:r>
      <w:r w:rsidR="00157974" w:rsidRPr="005B7AAB">
        <w:rPr>
          <w:rFonts w:ascii="Arial" w:eastAsia="Times New Roman" w:hAnsi="Arial" w:cs="Arial"/>
          <w:color w:val="333333"/>
        </w:rPr>
        <w:t xml:space="preserve"> </w:t>
      </w:r>
      <w:r w:rsidRPr="005B7AAB">
        <w:rPr>
          <w:rFonts w:ascii="Arial" w:eastAsia="Times New Roman" w:hAnsi="Arial" w:cs="Arial"/>
          <w:color w:val="333333"/>
        </w:rPr>
        <w:t>aux deux groupes linguistiques.</w:t>
      </w:r>
    </w:p>
    <w:p w14:paraId="5559AE98" w14:textId="5B0334E2" w:rsidR="00463A1E" w:rsidRPr="005B7AAB" w:rsidRDefault="00D33403" w:rsidP="009846A0">
      <w:pPr>
        <w:spacing w:before="240" w:after="120" w:line="240" w:lineRule="auto"/>
        <w:textAlignment w:val="baseline"/>
        <w:rPr>
          <w:rFonts w:ascii="Arial" w:eastAsia="Times New Roman" w:hAnsi="Arial" w:cs="Arial"/>
          <w:b/>
          <w:color w:val="333333"/>
        </w:rPr>
      </w:pPr>
      <w:r w:rsidRPr="005B7AAB">
        <w:rPr>
          <w:rFonts w:ascii="Arial" w:eastAsia="Times New Roman" w:hAnsi="Arial" w:cs="Arial"/>
          <w:b/>
          <w:color w:val="333333"/>
        </w:rPr>
        <w:t>Liste de vérification</w:t>
      </w:r>
    </w:p>
    <w:p w14:paraId="6C8BE0A5" w14:textId="0017D223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-21381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732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D33403" w:rsidRPr="005B7AAB">
        <w:rPr>
          <w:rFonts w:ascii="Arial" w:eastAsia="Times New Roman" w:hAnsi="Arial" w:cs="Arial"/>
          <w:color w:val="333333"/>
        </w:rPr>
        <w:t>L’invitation est envoyée dans les deux langues officielles.</w:t>
      </w:r>
    </w:p>
    <w:p w14:paraId="4D361B91" w14:textId="5ECEF578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-85873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D33403" w:rsidRPr="005B7AAB">
        <w:rPr>
          <w:rFonts w:ascii="Arial" w:eastAsia="Times New Roman" w:hAnsi="Arial" w:cs="Arial"/>
          <w:color w:val="333333"/>
        </w:rPr>
        <w:t xml:space="preserve">L’ordre du jour et les </w:t>
      </w:r>
      <w:r w:rsidR="00157974" w:rsidRPr="005B7AAB">
        <w:rPr>
          <w:rFonts w:ascii="Arial" w:eastAsia="Times New Roman" w:hAnsi="Arial" w:cs="Arial"/>
          <w:color w:val="333333"/>
        </w:rPr>
        <w:t xml:space="preserve">autres </w:t>
      </w:r>
      <w:r w:rsidR="00D33403" w:rsidRPr="005B7AAB">
        <w:rPr>
          <w:rFonts w:ascii="Arial" w:eastAsia="Times New Roman" w:hAnsi="Arial" w:cs="Arial"/>
          <w:color w:val="333333"/>
        </w:rPr>
        <w:t>documents de référence sont fournis dans les deux langues officielles.</w:t>
      </w:r>
    </w:p>
    <w:p w14:paraId="2FCC6CCF" w14:textId="2B07EAE3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-19109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D33403" w:rsidRPr="005B7AAB">
        <w:rPr>
          <w:rFonts w:ascii="Arial" w:eastAsia="Times New Roman" w:hAnsi="Arial" w:cs="Arial"/>
          <w:color w:val="333333"/>
        </w:rPr>
        <w:t>Les participants sont accueillis dans les deux langues officielles.</w:t>
      </w:r>
    </w:p>
    <w:p w14:paraId="50770096" w14:textId="14C45B32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141335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D33403" w:rsidRPr="005B7AAB">
        <w:rPr>
          <w:rFonts w:ascii="Arial" w:eastAsia="Times New Roman" w:hAnsi="Arial" w:cs="Arial"/>
          <w:color w:val="333333"/>
        </w:rPr>
        <w:t>Chacun est encouragé à utiliser la langue de son choix.</w:t>
      </w:r>
    </w:p>
    <w:p w14:paraId="005E6DF6" w14:textId="4F15B5EB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-203233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157974" w:rsidRPr="005B7AAB">
        <w:rPr>
          <w:rFonts w:ascii="Arial" w:eastAsia="Times New Roman" w:hAnsi="Arial" w:cs="Arial"/>
          <w:color w:val="333333"/>
        </w:rPr>
        <w:t>Le français et l’anglais</w:t>
      </w:r>
      <w:r w:rsidR="00F765F2" w:rsidRPr="005B7AAB">
        <w:rPr>
          <w:rFonts w:ascii="Arial" w:eastAsia="Times New Roman" w:hAnsi="Arial" w:cs="Arial"/>
          <w:color w:val="333333"/>
        </w:rPr>
        <w:t xml:space="preserve"> sont utilisés en alternance</w:t>
      </w:r>
      <w:r w:rsidR="00157974" w:rsidRPr="005B7AAB">
        <w:rPr>
          <w:rFonts w:ascii="Arial" w:eastAsia="Times New Roman" w:hAnsi="Arial" w:cs="Arial"/>
          <w:color w:val="333333"/>
        </w:rPr>
        <w:t>.</w:t>
      </w:r>
    </w:p>
    <w:p w14:paraId="41AD2652" w14:textId="335EBE83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4519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0B443B" w:rsidRPr="005B7AAB">
        <w:rPr>
          <w:rFonts w:ascii="Arial" w:eastAsia="Times New Roman" w:hAnsi="Arial" w:cs="Arial"/>
          <w:color w:val="333333"/>
        </w:rPr>
        <w:t>Chaque réponse est donnée dans la langue officielle utilisée pour la question</w:t>
      </w:r>
      <w:r w:rsidR="00CC3647" w:rsidRPr="005B7AAB">
        <w:rPr>
          <w:rFonts w:ascii="Arial" w:eastAsia="Times New Roman" w:hAnsi="Arial" w:cs="Arial"/>
          <w:color w:val="333333"/>
        </w:rPr>
        <w:t>.</w:t>
      </w:r>
    </w:p>
    <w:p w14:paraId="2AA3FB39" w14:textId="54A518F6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137304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CC3647" w:rsidRPr="005B7AAB">
        <w:rPr>
          <w:rFonts w:ascii="Arial" w:eastAsia="Times New Roman" w:hAnsi="Arial" w:cs="Arial"/>
          <w:color w:val="333333"/>
        </w:rPr>
        <w:t>Des résumés sont fournis, au besoin, dans l’autre langue officielle.</w:t>
      </w:r>
    </w:p>
    <w:p w14:paraId="6FE97CFD" w14:textId="02BECCAD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136980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CC3647" w:rsidRPr="005B7AAB">
        <w:rPr>
          <w:rFonts w:ascii="Arial" w:eastAsia="Times New Roman" w:hAnsi="Arial" w:cs="Arial"/>
          <w:color w:val="333333"/>
        </w:rPr>
        <w:t>Les participants sont encouragés à demander une clarification au besoin.</w:t>
      </w:r>
    </w:p>
    <w:p w14:paraId="6B6CFA75" w14:textId="3120BA73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192915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CC3647" w:rsidRPr="005B7AAB">
        <w:rPr>
          <w:rFonts w:ascii="Arial" w:eastAsia="Times New Roman" w:hAnsi="Arial" w:cs="Arial"/>
          <w:color w:val="333333"/>
        </w:rPr>
        <w:t>Les idées ont un poids égal, qu’elles aient été avancées en français ou en anglais.</w:t>
      </w:r>
    </w:p>
    <w:p w14:paraId="4ED140C8" w14:textId="0147233D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-133383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C72938" w:rsidRPr="005B7AAB">
        <w:rPr>
          <w:rFonts w:ascii="Arial" w:eastAsia="Times New Roman" w:hAnsi="Arial" w:cs="Arial"/>
          <w:color w:val="333333"/>
        </w:rPr>
        <w:t>Des collègues coprésident les réunions bilingues pour assurer un usage équilibré des deux langues officielles.</w:t>
      </w:r>
    </w:p>
    <w:p w14:paraId="4CAF103F" w14:textId="3BD7B5BB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-167009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C72938" w:rsidRPr="005B7AAB">
        <w:rPr>
          <w:rFonts w:ascii="Arial" w:eastAsia="Times New Roman" w:hAnsi="Arial" w:cs="Arial"/>
          <w:color w:val="333333"/>
        </w:rPr>
        <w:t xml:space="preserve">La nature bilingue de la réunion est maintenue même si </w:t>
      </w:r>
      <w:r w:rsidR="007E1A01" w:rsidRPr="005B7AAB">
        <w:rPr>
          <w:rFonts w:ascii="Arial" w:eastAsia="Times New Roman" w:hAnsi="Arial" w:cs="Arial"/>
          <w:color w:val="333333"/>
        </w:rPr>
        <w:t>c</w:t>
      </w:r>
      <w:r w:rsidR="00C72938" w:rsidRPr="005B7AAB">
        <w:rPr>
          <w:rFonts w:ascii="Arial" w:eastAsia="Times New Roman" w:hAnsi="Arial" w:cs="Arial"/>
          <w:color w:val="333333"/>
        </w:rPr>
        <w:t>e</w:t>
      </w:r>
      <w:r w:rsidR="007E1A01" w:rsidRPr="005B7AAB">
        <w:rPr>
          <w:rFonts w:ascii="Arial" w:eastAsia="Times New Roman" w:hAnsi="Arial" w:cs="Arial"/>
          <w:color w:val="333333"/>
        </w:rPr>
        <w:t>rtain</w:t>
      </w:r>
      <w:r w:rsidR="00C72938" w:rsidRPr="005B7AAB">
        <w:rPr>
          <w:rFonts w:ascii="Arial" w:eastAsia="Times New Roman" w:hAnsi="Arial" w:cs="Arial"/>
          <w:color w:val="333333"/>
        </w:rPr>
        <w:t>s participants sont unilingues (leur présence n’empêche pas le bilinguisme).</w:t>
      </w:r>
    </w:p>
    <w:p w14:paraId="730F27AF" w14:textId="5FC75CF8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-77340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C72938" w:rsidRPr="005B7AAB">
        <w:rPr>
          <w:rFonts w:ascii="Arial" w:eastAsia="Times New Roman" w:hAnsi="Arial" w:cs="Arial"/>
          <w:color w:val="333333"/>
        </w:rPr>
        <w:t xml:space="preserve">Il est demandé aux participants de </w:t>
      </w:r>
      <w:r w:rsidR="007E1A01" w:rsidRPr="005B7AAB">
        <w:rPr>
          <w:rFonts w:ascii="Arial" w:eastAsia="Times New Roman" w:hAnsi="Arial" w:cs="Arial"/>
          <w:color w:val="333333"/>
        </w:rPr>
        <w:t xml:space="preserve">faire leurs </w:t>
      </w:r>
      <w:r w:rsidR="00C72938" w:rsidRPr="005B7AAB">
        <w:rPr>
          <w:rFonts w:ascii="Arial" w:eastAsia="Times New Roman" w:hAnsi="Arial" w:cs="Arial"/>
          <w:color w:val="333333"/>
        </w:rPr>
        <w:t>comment</w:t>
      </w:r>
      <w:r w:rsidR="007E1A01" w:rsidRPr="005B7AAB">
        <w:rPr>
          <w:rFonts w:ascii="Arial" w:eastAsia="Times New Roman" w:hAnsi="Arial" w:cs="Arial"/>
          <w:color w:val="333333"/>
        </w:rPr>
        <w:t>air</w:t>
      </w:r>
      <w:r w:rsidR="00C72938" w:rsidRPr="005B7AAB">
        <w:rPr>
          <w:rFonts w:ascii="Arial" w:eastAsia="Times New Roman" w:hAnsi="Arial" w:cs="Arial"/>
          <w:color w:val="333333"/>
        </w:rPr>
        <w:t>e</w:t>
      </w:r>
      <w:r w:rsidR="007E1A01" w:rsidRPr="005B7AAB">
        <w:rPr>
          <w:rFonts w:ascii="Arial" w:eastAsia="Times New Roman" w:hAnsi="Arial" w:cs="Arial"/>
          <w:color w:val="333333"/>
        </w:rPr>
        <w:t>s su</w:t>
      </w:r>
      <w:r w:rsidR="00C72938" w:rsidRPr="005B7AAB">
        <w:rPr>
          <w:rFonts w:ascii="Arial" w:eastAsia="Times New Roman" w:hAnsi="Arial" w:cs="Arial"/>
          <w:color w:val="333333"/>
        </w:rPr>
        <w:t xml:space="preserve">r l’usage des deux langues officielles </w:t>
      </w:r>
      <w:r w:rsidR="007E1A01" w:rsidRPr="005B7AAB">
        <w:rPr>
          <w:rFonts w:ascii="Arial" w:eastAsia="Times New Roman" w:hAnsi="Arial" w:cs="Arial"/>
          <w:color w:val="333333"/>
        </w:rPr>
        <w:t>lors de</w:t>
      </w:r>
      <w:r w:rsidR="00C72938" w:rsidRPr="005B7AAB">
        <w:rPr>
          <w:rFonts w:ascii="Arial" w:eastAsia="Times New Roman" w:hAnsi="Arial" w:cs="Arial"/>
          <w:color w:val="333333"/>
        </w:rPr>
        <w:t xml:space="preserve"> la réunion.</w:t>
      </w:r>
    </w:p>
    <w:p w14:paraId="27726CDF" w14:textId="2A6E308F" w:rsidR="00463A1E" w:rsidRPr="005B7AAB" w:rsidRDefault="003D3251" w:rsidP="00F05329">
      <w:pPr>
        <w:spacing w:before="240" w:after="120" w:line="240" w:lineRule="auto"/>
        <w:ind w:left="36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-198113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C72938" w:rsidRPr="005B7AAB">
        <w:rPr>
          <w:rFonts w:ascii="Arial" w:eastAsia="Times New Roman" w:hAnsi="Arial" w:cs="Arial"/>
          <w:color w:val="333333"/>
        </w:rPr>
        <w:t xml:space="preserve">Les procès-verbaux sont </w:t>
      </w:r>
      <w:r w:rsidR="00157974" w:rsidRPr="005B7AAB">
        <w:rPr>
          <w:rFonts w:ascii="Arial" w:eastAsia="Times New Roman" w:hAnsi="Arial" w:cs="Arial"/>
          <w:color w:val="333333"/>
        </w:rPr>
        <w:t xml:space="preserve">transmis </w:t>
      </w:r>
      <w:r w:rsidR="00C72938" w:rsidRPr="005B7AAB">
        <w:rPr>
          <w:rFonts w:ascii="Arial" w:eastAsia="Times New Roman" w:hAnsi="Arial" w:cs="Arial"/>
          <w:color w:val="333333"/>
        </w:rPr>
        <w:t>simultanément dans les deux langues officielles</w:t>
      </w:r>
      <w:r w:rsidR="009846A0" w:rsidRPr="005B7AAB">
        <w:rPr>
          <w:rFonts w:ascii="Arial" w:eastAsia="Times New Roman" w:hAnsi="Arial" w:cs="Arial"/>
          <w:color w:val="333333"/>
        </w:rPr>
        <w:t>.</w:t>
      </w:r>
      <w:r w:rsidR="00C72938" w:rsidRPr="005B7AAB">
        <w:rPr>
          <w:rFonts w:ascii="Arial" w:eastAsia="Times New Roman" w:hAnsi="Arial" w:cs="Arial"/>
          <w:color w:val="333333"/>
        </w:rPr>
        <w:t xml:space="preserve"> </w:t>
      </w:r>
      <w:r w:rsidR="00157974" w:rsidRPr="005B7AAB">
        <w:rPr>
          <w:rFonts w:ascii="Arial" w:eastAsia="Times New Roman" w:hAnsi="Arial" w:cs="Arial"/>
          <w:color w:val="333333"/>
        </w:rPr>
        <w:t xml:space="preserve">Lorsqu’on sait </w:t>
      </w:r>
      <w:r w:rsidR="00C72938" w:rsidRPr="005B7AAB">
        <w:rPr>
          <w:rFonts w:ascii="Arial" w:eastAsia="Times New Roman" w:hAnsi="Arial" w:cs="Arial"/>
          <w:color w:val="333333"/>
        </w:rPr>
        <w:t>que les destinataires sont bilingues, il est possible d’alterner entre les langues comme suit :</w:t>
      </w:r>
    </w:p>
    <w:p w14:paraId="6BC76A12" w14:textId="63B391CB" w:rsidR="00463A1E" w:rsidRPr="005B7AAB" w:rsidRDefault="003D3251" w:rsidP="00F05329">
      <w:pPr>
        <w:spacing w:before="240" w:after="120" w:line="240" w:lineRule="auto"/>
        <w:ind w:left="72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88345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0B443B" w:rsidRPr="005B7AAB">
        <w:rPr>
          <w:rFonts w:ascii="Arial" w:eastAsia="Times New Roman" w:hAnsi="Arial" w:cs="Arial"/>
          <w:color w:val="333333"/>
        </w:rPr>
        <w:t>Dans le cas d’une seule réunion, r</w:t>
      </w:r>
      <w:r w:rsidR="00C72938" w:rsidRPr="005B7AAB">
        <w:rPr>
          <w:rFonts w:ascii="Arial" w:eastAsia="Times New Roman" w:hAnsi="Arial" w:cs="Arial"/>
          <w:color w:val="333333"/>
        </w:rPr>
        <w:t xml:space="preserve">édiger </w:t>
      </w:r>
      <w:r w:rsidR="000B443B" w:rsidRPr="005B7AAB">
        <w:rPr>
          <w:rFonts w:ascii="Arial" w:eastAsia="Times New Roman" w:hAnsi="Arial" w:cs="Arial"/>
          <w:color w:val="333333"/>
        </w:rPr>
        <w:t xml:space="preserve">le procès-verbal </w:t>
      </w:r>
      <w:r w:rsidR="00C72938" w:rsidRPr="005B7AAB">
        <w:rPr>
          <w:rFonts w:ascii="Arial" w:eastAsia="Times New Roman" w:hAnsi="Arial" w:cs="Arial"/>
          <w:color w:val="333333"/>
        </w:rPr>
        <w:t>partiellement en français et partiellement en anglais.</w:t>
      </w:r>
    </w:p>
    <w:p w14:paraId="5C3D242E" w14:textId="3AB397E0" w:rsidR="00C44D3A" w:rsidRPr="005B7AAB" w:rsidRDefault="003D3251" w:rsidP="00F05329">
      <w:pPr>
        <w:spacing w:before="240" w:after="120" w:line="240" w:lineRule="auto"/>
        <w:ind w:left="720"/>
        <w:textAlignment w:val="baseline"/>
        <w:rPr>
          <w:rFonts w:ascii="Arial" w:eastAsia="Times New Roman" w:hAnsi="Arial" w:cs="Arial"/>
          <w:color w:val="333333"/>
        </w:rPr>
      </w:pPr>
      <w:sdt>
        <w:sdtPr>
          <w:rPr>
            <w:rFonts w:ascii="Arial" w:eastAsia="Times New Roman" w:hAnsi="Arial" w:cs="Arial"/>
            <w:color w:val="333333"/>
          </w:rPr>
          <w:id w:val="-19292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29" w:rsidRPr="005B7AAB">
            <w:rPr>
              <w:rFonts w:ascii="MS Gothic" w:eastAsia="MS Gothic" w:hAnsi="MS Gothic" w:cs="Arial" w:hint="eastAsia"/>
              <w:color w:val="333333"/>
            </w:rPr>
            <w:t>☐</w:t>
          </w:r>
        </w:sdtContent>
      </w:sdt>
      <w:r w:rsidR="00F05329" w:rsidRPr="005B7AAB">
        <w:rPr>
          <w:rFonts w:ascii="Arial" w:eastAsia="Times New Roman" w:hAnsi="Arial" w:cs="Arial"/>
          <w:color w:val="333333"/>
        </w:rPr>
        <w:t xml:space="preserve">  </w:t>
      </w:r>
      <w:r w:rsidR="000B443B" w:rsidRPr="005B7AAB">
        <w:rPr>
          <w:rFonts w:ascii="Arial" w:eastAsia="Times New Roman" w:hAnsi="Arial" w:cs="Arial"/>
          <w:color w:val="333333"/>
        </w:rPr>
        <w:t>Dans le cas d’une série de réunions, r</w:t>
      </w:r>
      <w:r w:rsidR="00C72938" w:rsidRPr="005B7AAB">
        <w:rPr>
          <w:rFonts w:ascii="Arial" w:eastAsia="Times New Roman" w:hAnsi="Arial" w:cs="Arial"/>
          <w:color w:val="333333"/>
        </w:rPr>
        <w:t>édiger entièrement en anglais le procès-verbal d’une réunion, et entièrement en français celui de la suivante.</w:t>
      </w:r>
    </w:p>
    <w:sectPr w:rsidR="00C44D3A" w:rsidRPr="005B7AA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D8D5A" w14:textId="77777777" w:rsidR="00544A80" w:rsidRDefault="00544A80">
      <w:pPr>
        <w:spacing w:after="0" w:line="240" w:lineRule="auto"/>
      </w:pPr>
      <w:r>
        <w:separator/>
      </w:r>
    </w:p>
  </w:endnote>
  <w:endnote w:type="continuationSeparator" w:id="0">
    <w:p w14:paraId="20308787" w14:textId="77777777" w:rsidR="00544A80" w:rsidRDefault="0054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DC6D3" w14:textId="77777777" w:rsidR="00544A80" w:rsidRDefault="00544A80">
      <w:pPr>
        <w:spacing w:after="0" w:line="240" w:lineRule="auto"/>
      </w:pPr>
      <w:r>
        <w:separator/>
      </w:r>
    </w:p>
  </w:footnote>
  <w:footnote w:type="continuationSeparator" w:id="0">
    <w:p w14:paraId="366357CE" w14:textId="77777777" w:rsidR="00544A80" w:rsidRDefault="00544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2096F" w14:textId="776A6DDB" w:rsidR="003D716E" w:rsidRDefault="003D716E" w:rsidP="003D71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FF3"/>
    <w:multiLevelType w:val="multilevel"/>
    <w:tmpl w:val="1C7E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7653C"/>
    <w:multiLevelType w:val="hybridMultilevel"/>
    <w:tmpl w:val="DCAE8FDC"/>
    <w:lvl w:ilvl="0" w:tplc="682CE71A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CACF5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8C2B0D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C6422E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F14BBD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7C014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8955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7B69E7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F2CB51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58398C"/>
    <w:multiLevelType w:val="multilevel"/>
    <w:tmpl w:val="2330361C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A35D6F"/>
    <w:multiLevelType w:val="hybridMultilevel"/>
    <w:tmpl w:val="80B649FA"/>
    <w:lvl w:ilvl="0" w:tplc="79E483BA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D5DCDD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DA73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17A88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82F4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D8A4F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D81D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B007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6E29A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p5YeKoouG1e5p6gEaPdrZmlnyBOI1am89CF3Xcchuq6vwOF1O2gWSAraW91qM8T4n0swhdEMPzPZlqfo02Xog==" w:salt="5d7M7qe10HEDKKaum32Iq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1E"/>
    <w:rsid w:val="0004119B"/>
    <w:rsid w:val="00084B69"/>
    <w:rsid w:val="0008687F"/>
    <w:rsid w:val="000B443B"/>
    <w:rsid w:val="00134A80"/>
    <w:rsid w:val="0014020A"/>
    <w:rsid w:val="00143921"/>
    <w:rsid w:val="00157974"/>
    <w:rsid w:val="001E2B91"/>
    <w:rsid w:val="00201AD0"/>
    <w:rsid w:val="002F1C5D"/>
    <w:rsid w:val="003D3251"/>
    <w:rsid w:val="003D716E"/>
    <w:rsid w:val="003E400D"/>
    <w:rsid w:val="00463A1E"/>
    <w:rsid w:val="00523EC0"/>
    <w:rsid w:val="00544A80"/>
    <w:rsid w:val="005510E1"/>
    <w:rsid w:val="005B7AAB"/>
    <w:rsid w:val="005E7FA1"/>
    <w:rsid w:val="00726F12"/>
    <w:rsid w:val="007E1A01"/>
    <w:rsid w:val="00801747"/>
    <w:rsid w:val="008452EF"/>
    <w:rsid w:val="00953662"/>
    <w:rsid w:val="009846A0"/>
    <w:rsid w:val="009F5F39"/>
    <w:rsid w:val="00A03152"/>
    <w:rsid w:val="00AA7F2E"/>
    <w:rsid w:val="00B81D06"/>
    <w:rsid w:val="00BC7545"/>
    <w:rsid w:val="00C44D3A"/>
    <w:rsid w:val="00C72938"/>
    <w:rsid w:val="00CC3647"/>
    <w:rsid w:val="00CC5F28"/>
    <w:rsid w:val="00D33403"/>
    <w:rsid w:val="00D34014"/>
    <w:rsid w:val="00D540D1"/>
    <w:rsid w:val="00DA1A5F"/>
    <w:rsid w:val="00E25330"/>
    <w:rsid w:val="00E96732"/>
    <w:rsid w:val="00F05329"/>
    <w:rsid w:val="00F7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434A"/>
  <w15:chartTrackingRefBased/>
  <w15:docId w15:val="{5A61A3B6-4C17-4E2C-8E83-A3AB10C8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fr-CA"/>
    </w:rPr>
  </w:style>
  <w:style w:type="paragraph" w:styleId="Heading1">
    <w:name w:val="heading 1"/>
    <w:basedOn w:val="Normal"/>
    <w:link w:val="Heading1Char"/>
    <w:uiPriority w:val="9"/>
    <w:qFormat/>
    <w:rsid w:val="00463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3A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A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3A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6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7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16E"/>
  </w:style>
  <w:style w:type="paragraph" w:styleId="Footer">
    <w:name w:val="footer"/>
    <w:basedOn w:val="Normal"/>
    <w:link w:val="FooterChar"/>
    <w:uiPriority w:val="99"/>
    <w:unhideWhenUsed/>
    <w:rsid w:val="003D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16E"/>
  </w:style>
  <w:style w:type="character" w:styleId="CommentReference">
    <w:name w:val="annotation reference"/>
    <w:basedOn w:val="DefaultParagraphFont"/>
    <w:uiPriority w:val="99"/>
    <w:semiHidden/>
    <w:unhideWhenUsed/>
    <w:rsid w:val="003D7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1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34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34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A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36c64826670cea3cccc0cd9a9e746fe5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29edfa30349a01c2479d48aa5208105f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DF13E-7ED7-41C3-B51D-5CCFF5234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438C4-61DB-4486-937B-98D295A7D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60687-C22B-4CDD-8AE8-3EC26FFF20C4}">
  <ds:schemaRefs>
    <ds:schemaRef ds:uri="http://schemas.microsoft.com/office/2006/metadata/properties"/>
    <ds:schemaRef ds:uri="http://schemas.microsoft.com/office/2006/documentManagement/types"/>
    <ds:schemaRef ds:uri="ee6a6d68-f5a2-41a1-95a9-a25d541cbb7b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d96475d2-1772-4d1d-9331-f63250f33d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Kim</dc:creator>
  <cp:lastModifiedBy>Squires, Michelle</cp:lastModifiedBy>
  <cp:revision>2</cp:revision>
  <cp:lastPrinted>2022-01-25T15:34:00Z</cp:lastPrinted>
  <dcterms:created xsi:type="dcterms:W3CDTF">2022-01-26T19:39:00Z</dcterms:created>
  <dcterms:modified xsi:type="dcterms:W3CDTF">2022-01-26T19:39:00Z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